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E354" w14:textId="344D5DAD" w:rsidR="00416612" w:rsidRPr="00FE26EF" w:rsidRDefault="00416612"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sidRPr="00FE26EF">
        <w:rPr>
          <w:rFonts w:eastAsia="PMingLiU"/>
          <w:b/>
          <w:sz w:val="24"/>
          <w:szCs w:val="24"/>
          <w:lang w:eastAsia="zh-TW"/>
        </w:rPr>
        <w:t>3GPP TSG-RAN WG2 Meeting #12</w:t>
      </w:r>
      <w:r w:rsidR="004014CD" w:rsidRPr="00FE26EF">
        <w:rPr>
          <w:rFonts w:eastAsia="PMingLiU"/>
          <w:b/>
          <w:sz w:val="24"/>
          <w:szCs w:val="24"/>
          <w:lang w:eastAsia="zh-TW"/>
        </w:rPr>
        <w:t>3</w:t>
      </w:r>
      <w:r w:rsidRPr="00FE26EF">
        <w:rPr>
          <w:rFonts w:eastAsia="PMingLiU"/>
          <w:b/>
          <w:sz w:val="24"/>
          <w:szCs w:val="24"/>
          <w:lang w:eastAsia="zh-TW"/>
        </w:rPr>
        <w:tab/>
      </w:r>
      <w:r w:rsidR="00303D3B" w:rsidRPr="00FE26EF">
        <w:rPr>
          <w:rFonts w:eastAsia="PMingLiU"/>
          <w:b/>
          <w:sz w:val="24"/>
          <w:szCs w:val="24"/>
          <w:lang w:eastAsia="zh-TW"/>
        </w:rPr>
        <w:t xml:space="preserve">     </w:t>
      </w:r>
      <w:r w:rsidR="00D020B6">
        <w:rPr>
          <w:rFonts w:eastAsia="PMingLiU"/>
          <w:b/>
          <w:sz w:val="24"/>
          <w:szCs w:val="24"/>
          <w:lang w:eastAsia="zh-TW"/>
        </w:rPr>
        <w:t xml:space="preserve">   </w:t>
      </w:r>
      <w:r w:rsidR="00303D3B" w:rsidRPr="00FE26EF">
        <w:rPr>
          <w:rFonts w:eastAsia="PMingLiU"/>
          <w:b/>
          <w:sz w:val="24"/>
          <w:szCs w:val="24"/>
          <w:lang w:eastAsia="zh-TW"/>
        </w:rPr>
        <w:t xml:space="preserve"> </w:t>
      </w:r>
      <w:r w:rsidR="00D020B6">
        <w:rPr>
          <w:rFonts w:eastAsia="PMingLiU"/>
          <w:b/>
          <w:sz w:val="24"/>
          <w:szCs w:val="24"/>
          <w:lang w:eastAsia="zh-TW"/>
        </w:rPr>
        <w:t xml:space="preserve">   </w:t>
      </w:r>
      <w:r w:rsidR="00D020B6" w:rsidRPr="00D020B6">
        <w:rPr>
          <w:rFonts w:eastAsia="PMingLiU"/>
          <w:b/>
          <w:sz w:val="24"/>
          <w:szCs w:val="24"/>
          <w:lang w:eastAsia="zh-TW"/>
        </w:rPr>
        <w:t>R2-2308246</w:t>
      </w:r>
    </w:p>
    <w:p w14:paraId="657FF09E" w14:textId="77777777" w:rsidR="004014CD" w:rsidRPr="00FE26EF" w:rsidRDefault="004014CD" w:rsidP="004014CD">
      <w:pPr>
        <w:pStyle w:val="Header"/>
        <w:rPr>
          <w:rFonts w:eastAsia="PMingLiU"/>
          <w:b/>
          <w:sz w:val="24"/>
          <w:szCs w:val="24"/>
          <w:lang w:eastAsia="zh-TW"/>
        </w:rPr>
      </w:pPr>
      <w:r w:rsidRPr="00FE26EF">
        <w:rPr>
          <w:rFonts w:eastAsia="PMingLiU"/>
          <w:b/>
          <w:sz w:val="24"/>
          <w:szCs w:val="24"/>
          <w:lang w:eastAsia="zh-TW"/>
        </w:rPr>
        <w:t>Toulouse, France, August 21-25, 2023</w:t>
      </w:r>
    </w:p>
    <w:p w14:paraId="6B841D97" w14:textId="77777777" w:rsidR="00416612" w:rsidRPr="00FE26EF" w:rsidRDefault="00416612" w:rsidP="00416612">
      <w:pPr>
        <w:widowControl w:val="0"/>
        <w:pBdr>
          <w:top w:val="nil"/>
          <w:left w:val="nil"/>
          <w:bottom w:val="nil"/>
          <w:right w:val="nil"/>
          <w:between w:val="nil"/>
        </w:pBdr>
        <w:tabs>
          <w:tab w:val="right" w:pos="10206"/>
        </w:tabs>
        <w:spacing w:after="0" w:line="360" w:lineRule="auto"/>
        <w:rPr>
          <w:sz w:val="24"/>
          <w:szCs w:val="24"/>
        </w:rPr>
      </w:pPr>
    </w:p>
    <w:p w14:paraId="46700A37" w14:textId="2A6B1004" w:rsidR="00416612" w:rsidRPr="00FE26EF" w:rsidRDefault="00416612" w:rsidP="00416612">
      <w:pPr>
        <w:tabs>
          <w:tab w:val="left" w:pos="1985"/>
        </w:tabs>
        <w:spacing w:after="0" w:line="360" w:lineRule="auto"/>
        <w:ind w:left="1985" w:hanging="1985"/>
        <w:rPr>
          <w:sz w:val="24"/>
          <w:szCs w:val="24"/>
        </w:rPr>
      </w:pPr>
      <w:r w:rsidRPr="00FE26EF">
        <w:rPr>
          <w:b/>
          <w:sz w:val="24"/>
          <w:szCs w:val="24"/>
        </w:rPr>
        <w:t>Agenda Item</w:t>
      </w:r>
      <w:r w:rsidRPr="00FE26EF">
        <w:rPr>
          <w:b/>
          <w:sz w:val="24"/>
          <w:szCs w:val="24"/>
        </w:rPr>
        <w:tab/>
        <w:t>:</w:t>
      </w:r>
      <w:r w:rsidRPr="00FE26EF">
        <w:rPr>
          <w:b/>
          <w:sz w:val="24"/>
          <w:szCs w:val="24"/>
        </w:rPr>
        <w:tab/>
      </w:r>
      <w:r w:rsidR="00073E7F" w:rsidRPr="00FE26EF">
        <w:rPr>
          <w:b/>
          <w:sz w:val="24"/>
          <w:szCs w:val="24"/>
        </w:rPr>
        <w:t>7</w:t>
      </w:r>
      <w:r w:rsidRPr="00FE26EF">
        <w:rPr>
          <w:b/>
          <w:sz w:val="24"/>
          <w:szCs w:val="24"/>
        </w:rPr>
        <w:t>.5.</w:t>
      </w:r>
      <w:r w:rsidR="000F0ED3" w:rsidRPr="00FE26EF">
        <w:rPr>
          <w:b/>
          <w:sz w:val="24"/>
          <w:szCs w:val="24"/>
        </w:rPr>
        <w:t>4</w:t>
      </w:r>
      <w:r w:rsidR="00073E7F" w:rsidRPr="00FE26EF">
        <w:rPr>
          <w:b/>
          <w:sz w:val="24"/>
          <w:szCs w:val="24"/>
        </w:rPr>
        <w:t>.3</w:t>
      </w:r>
    </w:p>
    <w:p w14:paraId="5344AA3C" w14:textId="3481A740" w:rsidR="00416612" w:rsidRPr="00FE26EF" w:rsidRDefault="00416612" w:rsidP="00416612">
      <w:pPr>
        <w:tabs>
          <w:tab w:val="left" w:pos="1985"/>
        </w:tabs>
        <w:spacing w:after="0" w:line="360" w:lineRule="auto"/>
        <w:ind w:left="1985" w:hanging="1985"/>
        <w:rPr>
          <w:sz w:val="24"/>
          <w:szCs w:val="24"/>
        </w:rPr>
      </w:pPr>
      <w:r w:rsidRPr="00FE26EF">
        <w:rPr>
          <w:b/>
          <w:sz w:val="24"/>
          <w:szCs w:val="24"/>
        </w:rPr>
        <w:t>Title</w:t>
      </w:r>
      <w:r w:rsidRPr="00FE26EF">
        <w:rPr>
          <w:b/>
          <w:sz w:val="24"/>
          <w:szCs w:val="24"/>
        </w:rPr>
        <w:tab/>
        <w:t>:</w:t>
      </w:r>
      <w:r w:rsidRPr="00FE26EF">
        <w:rPr>
          <w:b/>
          <w:sz w:val="24"/>
          <w:szCs w:val="24"/>
        </w:rPr>
        <w:tab/>
      </w:r>
      <w:r w:rsidR="000F1560" w:rsidRPr="00FE26EF">
        <w:rPr>
          <w:b/>
          <w:sz w:val="24"/>
          <w:szCs w:val="24"/>
        </w:rPr>
        <w:t xml:space="preserve">On </w:t>
      </w:r>
      <w:r w:rsidR="00073E7F" w:rsidRPr="00FE26EF">
        <w:rPr>
          <w:b/>
          <w:sz w:val="24"/>
          <w:szCs w:val="24"/>
        </w:rPr>
        <w:t>Configured Grant enhancements for XR</w:t>
      </w:r>
    </w:p>
    <w:p w14:paraId="0C4399DD" w14:textId="77777777" w:rsidR="00416612" w:rsidRPr="00FE26EF" w:rsidRDefault="00416612" w:rsidP="00416612">
      <w:pPr>
        <w:tabs>
          <w:tab w:val="left" w:pos="1985"/>
        </w:tabs>
        <w:spacing w:after="0" w:line="360" w:lineRule="auto"/>
        <w:ind w:left="1985" w:hanging="1985"/>
        <w:rPr>
          <w:sz w:val="24"/>
          <w:szCs w:val="24"/>
        </w:rPr>
      </w:pPr>
      <w:r w:rsidRPr="00FE26EF">
        <w:rPr>
          <w:b/>
          <w:sz w:val="24"/>
          <w:szCs w:val="24"/>
        </w:rPr>
        <w:t>Source</w:t>
      </w:r>
      <w:r w:rsidRPr="00FE26EF">
        <w:rPr>
          <w:b/>
          <w:sz w:val="24"/>
          <w:szCs w:val="24"/>
        </w:rPr>
        <w:tab/>
        <w:t>:</w:t>
      </w:r>
      <w:r w:rsidRPr="00FE26EF">
        <w:rPr>
          <w:b/>
          <w:sz w:val="24"/>
          <w:szCs w:val="24"/>
        </w:rPr>
        <w:tab/>
        <w:t>Google Inc.</w:t>
      </w:r>
    </w:p>
    <w:p w14:paraId="18727380" w14:textId="117E741B" w:rsidR="00416612" w:rsidRPr="00FE26EF" w:rsidRDefault="00416612" w:rsidP="00416612">
      <w:pPr>
        <w:tabs>
          <w:tab w:val="left" w:pos="1985"/>
        </w:tabs>
        <w:rPr>
          <w:b/>
          <w:sz w:val="24"/>
          <w:szCs w:val="24"/>
        </w:rPr>
      </w:pPr>
      <w:r w:rsidRPr="00FE26EF">
        <w:rPr>
          <w:b/>
          <w:sz w:val="24"/>
          <w:szCs w:val="24"/>
        </w:rPr>
        <w:t>Document for</w:t>
      </w:r>
      <w:r w:rsidRPr="00FE26EF">
        <w:rPr>
          <w:b/>
          <w:sz w:val="24"/>
          <w:szCs w:val="24"/>
        </w:rPr>
        <w:tab/>
        <w:t>:</w:t>
      </w:r>
      <w:r w:rsidRPr="00FE26EF">
        <w:rPr>
          <w:b/>
          <w:sz w:val="24"/>
          <w:szCs w:val="24"/>
        </w:rPr>
        <w:tab/>
        <w:t>Discussion and Decision</w:t>
      </w:r>
    </w:p>
    <w:p w14:paraId="51A48D06" w14:textId="77777777" w:rsidR="000F0ED3" w:rsidRPr="00FE26EF" w:rsidRDefault="000F0ED3" w:rsidP="000F0ED3">
      <w:pPr>
        <w:pStyle w:val="NormalWeb"/>
        <w:spacing w:before="0" w:beforeAutospacing="0" w:after="0" w:afterAutospacing="0"/>
        <w:rPr>
          <w:rFonts w:ascii="Arial" w:eastAsia="MS Mincho" w:hAnsi="Arial" w:cs="Arial"/>
          <w:b/>
          <w:bCs/>
          <w:sz w:val="28"/>
          <w:szCs w:val="20"/>
          <w:lang w:eastAsia="ja-JP"/>
        </w:rPr>
      </w:pPr>
    </w:p>
    <w:p w14:paraId="30C2F25A" w14:textId="77777777" w:rsidR="000F0ED3" w:rsidRPr="00FE26EF" w:rsidRDefault="000F0ED3" w:rsidP="00692C2F">
      <w:pPr>
        <w:pStyle w:val="Heading1"/>
        <w:numPr>
          <w:ilvl w:val="0"/>
          <w:numId w:val="26"/>
        </w:numPr>
        <w:jc w:val="both"/>
        <w:rPr>
          <w:color w:val="auto"/>
        </w:rPr>
      </w:pPr>
      <w:r w:rsidRPr="00FE26EF">
        <w:rPr>
          <w:rFonts w:hint="eastAsia"/>
          <w:color w:val="auto"/>
        </w:rPr>
        <w:t>Introduction</w:t>
      </w:r>
    </w:p>
    <w:p w14:paraId="41D83200" w14:textId="67193B28" w:rsidR="000F0ED3" w:rsidRPr="00FE26EF" w:rsidRDefault="000F0ED3" w:rsidP="000F0ED3">
      <w:pPr>
        <w:jc w:val="both"/>
        <w:rPr>
          <w:bCs/>
          <w:sz w:val="24"/>
          <w:szCs w:val="24"/>
          <w:lang w:eastAsia="zh-CN"/>
        </w:rPr>
      </w:pPr>
      <w:r w:rsidRPr="00FE26EF">
        <w:rPr>
          <w:rFonts w:eastAsia="SimSun"/>
          <w:sz w:val="24"/>
          <w:szCs w:val="24"/>
          <w:lang w:val="en-US" w:eastAsia="ja-JP"/>
        </w:rPr>
        <w:t xml:space="preserve">Rel-18 Work Item for XR enhancements in NR </w:t>
      </w:r>
      <w:r w:rsidR="004E679F" w:rsidRPr="00FE26EF">
        <w:rPr>
          <w:rFonts w:eastAsia="SimSun"/>
          <w:sz w:val="24"/>
          <w:szCs w:val="24"/>
          <w:lang w:val="en-US" w:eastAsia="ja-JP"/>
        </w:rPr>
        <w:t>was</w:t>
      </w:r>
      <w:r w:rsidRPr="00FE26EF">
        <w:rPr>
          <w:rFonts w:eastAsia="SimSun"/>
          <w:sz w:val="24"/>
          <w:szCs w:val="24"/>
          <w:lang w:val="en-US" w:eastAsia="ja-JP"/>
        </w:rPr>
        <w:t xml:space="preserve"> approved in RAN#98-e </w:t>
      </w:r>
      <w:r w:rsidRPr="00FE26EF">
        <w:rPr>
          <w:rFonts w:eastAsia="SimSun"/>
          <w:sz w:val="24"/>
          <w:szCs w:val="24"/>
          <w:lang w:val="en-US" w:eastAsia="ja-JP"/>
        </w:rPr>
        <w:fldChar w:fldCharType="begin"/>
      </w:r>
      <w:r w:rsidRPr="00FE26EF">
        <w:rPr>
          <w:rFonts w:eastAsia="SimSun"/>
          <w:sz w:val="24"/>
          <w:szCs w:val="24"/>
          <w:lang w:val="en-US" w:eastAsia="ja-JP"/>
        </w:rPr>
        <w:instrText xml:space="preserve"> REF _Ref125548390 \r \h  \* MERGEFORMAT </w:instrText>
      </w:r>
      <w:r w:rsidRPr="00FE26EF">
        <w:rPr>
          <w:rFonts w:eastAsia="SimSun"/>
          <w:sz w:val="24"/>
          <w:szCs w:val="24"/>
          <w:lang w:val="en-US" w:eastAsia="ja-JP"/>
        </w:rPr>
      </w:r>
      <w:r w:rsidRPr="00FE26EF">
        <w:rPr>
          <w:rFonts w:eastAsia="SimSun"/>
          <w:sz w:val="24"/>
          <w:szCs w:val="24"/>
          <w:lang w:val="en-US" w:eastAsia="ja-JP"/>
        </w:rPr>
        <w:fldChar w:fldCharType="separate"/>
      </w:r>
      <w:r w:rsidRPr="00FE26EF">
        <w:rPr>
          <w:rFonts w:eastAsia="SimSun"/>
          <w:sz w:val="24"/>
          <w:szCs w:val="24"/>
          <w:lang w:val="en-US" w:eastAsia="ja-JP"/>
        </w:rPr>
        <w:t>[1]</w:t>
      </w:r>
      <w:r w:rsidRPr="00FE26EF">
        <w:rPr>
          <w:rFonts w:eastAsia="SimSun"/>
          <w:sz w:val="24"/>
          <w:szCs w:val="24"/>
          <w:lang w:val="en-US" w:eastAsia="ja-JP"/>
        </w:rPr>
        <w:fldChar w:fldCharType="end"/>
      </w:r>
      <w:r w:rsidRPr="00FE26EF">
        <w:rPr>
          <w:bCs/>
          <w:sz w:val="24"/>
          <w:szCs w:val="24"/>
          <w:lang w:eastAsia="zh-CN"/>
        </w:rPr>
        <w:t xml:space="preserve">. </w:t>
      </w:r>
      <w:r w:rsidR="00692C2F" w:rsidRPr="00FE26EF">
        <w:rPr>
          <w:bCs/>
          <w:sz w:val="24"/>
          <w:szCs w:val="24"/>
          <w:lang w:eastAsia="zh-CN"/>
        </w:rPr>
        <w:t>Multiple</w:t>
      </w:r>
      <w:r w:rsidRPr="00FE26EF">
        <w:rPr>
          <w:bCs/>
          <w:sz w:val="24"/>
          <w:szCs w:val="24"/>
          <w:lang w:eastAsia="zh-CN"/>
        </w:rPr>
        <w:t xml:space="preserve"> enhancements related to the system capacity are </w:t>
      </w:r>
      <w:r w:rsidR="004E679F" w:rsidRPr="00FE26EF">
        <w:rPr>
          <w:bCs/>
          <w:sz w:val="24"/>
          <w:szCs w:val="24"/>
          <w:lang w:eastAsia="zh-CN"/>
        </w:rPr>
        <w:t>being</w:t>
      </w:r>
      <w:r w:rsidRPr="00FE26EF">
        <w:rPr>
          <w:bCs/>
          <w:sz w:val="24"/>
          <w:szCs w:val="24"/>
          <w:lang w:eastAsia="zh-CN"/>
        </w:rPr>
        <w:t xml:space="preserve"> specified in RAN1</w:t>
      </w:r>
      <w:r w:rsidR="00692C2F" w:rsidRPr="00FE26EF">
        <w:rPr>
          <w:bCs/>
          <w:sz w:val="24"/>
          <w:szCs w:val="24"/>
          <w:lang w:eastAsia="zh-CN"/>
        </w:rPr>
        <w:t xml:space="preserve"> and RAN2 including</w:t>
      </w:r>
      <w:r w:rsidRPr="00FE26EF">
        <w:rPr>
          <w:bCs/>
          <w:sz w:val="24"/>
          <w:szCs w:val="24"/>
          <w:lang w:eastAsia="zh-CN"/>
        </w:rPr>
        <w:t xml:space="preserve"> </w:t>
      </w:r>
      <w:r w:rsidRPr="00FE26EF">
        <w:rPr>
          <w:bCs/>
          <w:sz w:val="24"/>
          <w:szCs w:val="24"/>
          <w:lang w:eastAsia="zh-CN"/>
        </w:rPr>
        <w:fldChar w:fldCharType="begin"/>
      </w:r>
      <w:r w:rsidRPr="00FE26EF">
        <w:rPr>
          <w:bCs/>
          <w:sz w:val="24"/>
          <w:szCs w:val="24"/>
          <w:lang w:eastAsia="zh-CN"/>
        </w:rPr>
        <w:instrText xml:space="preserve"> REF _Ref125548390 \r \h  \* MERGEFORMAT </w:instrText>
      </w:r>
      <w:r w:rsidRPr="00FE26EF">
        <w:rPr>
          <w:bCs/>
          <w:sz w:val="24"/>
          <w:szCs w:val="24"/>
          <w:lang w:eastAsia="zh-CN"/>
        </w:rPr>
      </w:r>
      <w:r w:rsidRPr="00FE26EF">
        <w:rPr>
          <w:bCs/>
          <w:sz w:val="24"/>
          <w:szCs w:val="24"/>
          <w:lang w:eastAsia="zh-CN"/>
        </w:rPr>
        <w:fldChar w:fldCharType="separate"/>
      </w:r>
      <w:r w:rsidRPr="00FE26EF">
        <w:rPr>
          <w:bCs/>
          <w:sz w:val="24"/>
          <w:szCs w:val="24"/>
          <w:lang w:eastAsia="zh-CN"/>
        </w:rPr>
        <w:t>[1]</w:t>
      </w:r>
      <w:r w:rsidRPr="00FE26EF">
        <w:rPr>
          <w:bCs/>
          <w:sz w:val="24"/>
          <w:szCs w:val="24"/>
          <w:lang w:eastAsia="zh-CN"/>
        </w:rPr>
        <w:fldChar w:fldCharType="end"/>
      </w:r>
      <w:r w:rsidRPr="00FE26EF">
        <w:rPr>
          <w:bCs/>
          <w:sz w:val="24"/>
          <w:szCs w:val="24"/>
          <w:lang w:eastAsia="zh-CN"/>
        </w:rPr>
        <w:t>:</w:t>
      </w:r>
    </w:p>
    <w:p w14:paraId="1E02F288" w14:textId="07C0DFC0" w:rsidR="000F0ED3" w:rsidRPr="00FE26EF" w:rsidRDefault="000F0ED3" w:rsidP="000F0ED3">
      <w:pPr>
        <w:pStyle w:val="B2"/>
        <w:rPr>
          <w:rFonts w:eastAsia="PMingLiU"/>
          <w:bCs/>
          <w:sz w:val="24"/>
          <w:szCs w:val="24"/>
          <w:lang w:eastAsia="zh-CN"/>
        </w:rPr>
      </w:pPr>
      <w:r w:rsidRPr="00FE26EF">
        <w:rPr>
          <w:rFonts w:eastAsia="PMingLiU"/>
          <w:bCs/>
          <w:sz w:val="24"/>
          <w:szCs w:val="24"/>
          <w:lang w:eastAsia="zh-CN"/>
        </w:rPr>
        <w:t>-</w:t>
      </w:r>
      <w:r w:rsidRPr="00FE26EF">
        <w:rPr>
          <w:rFonts w:eastAsia="PMingLiU"/>
          <w:bCs/>
          <w:sz w:val="24"/>
          <w:szCs w:val="24"/>
          <w:lang w:eastAsia="zh-CN"/>
        </w:rPr>
        <w:tab/>
      </w:r>
      <w:r w:rsidR="00692C2F" w:rsidRPr="00FE26EF">
        <w:rPr>
          <w:rFonts w:eastAsia="PMingLiU"/>
          <w:bCs/>
          <w:sz w:val="24"/>
          <w:szCs w:val="24"/>
          <w:lang w:eastAsia="zh-CN"/>
        </w:rPr>
        <w:t xml:space="preserve"> </w:t>
      </w:r>
      <w:r w:rsidRPr="00FE26EF">
        <w:rPr>
          <w:rFonts w:eastAsia="PMingLiU"/>
          <w:bCs/>
          <w:sz w:val="24"/>
          <w:szCs w:val="24"/>
          <w:lang w:eastAsia="zh-CN"/>
        </w:rPr>
        <w:t xml:space="preserve">Multiple CG PUSCH transmission occasions in a period of a single CG PUSCH configuration </w:t>
      </w:r>
    </w:p>
    <w:p w14:paraId="18FA4C3E" w14:textId="467EC10D" w:rsidR="00692C2F" w:rsidRPr="00FE26EF" w:rsidRDefault="000F0ED3" w:rsidP="00692C2F">
      <w:pPr>
        <w:pStyle w:val="B2"/>
        <w:rPr>
          <w:rFonts w:eastAsia="PMingLiU"/>
          <w:bCs/>
          <w:sz w:val="24"/>
          <w:szCs w:val="24"/>
          <w:lang w:eastAsia="zh-CN"/>
        </w:rPr>
      </w:pPr>
      <w:r w:rsidRPr="00FE26EF">
        <w:rPr>
          <w:rFonts w:eastAsia="PMingLiU"/>
          <w:bCs/>
          <w:sz w:val="24"/>
          <w:szCs w:val="24"/>
          <w:lang w:eastAsia="zh-CN"/>
        </w:rPr>
        <w:t>-</w:t>
      </w:r>
      <w:r w:rsidRPr="00FE26EF">
        <w:rPr>
          <w:rFonts w:eastAsia="PMingLiU"/>
          <w:bCs/>
          <w:sz w:val="24"/>
          <w:szCs w:val="24"/>
          <w:lang w:eastAsia="zh-CN"/>
        </w:rPr>
        <w:tab/>
      </w:r>
      <w:r w:rsidR="00692C2F" w:rsidRPr="00FE26EF">
        <w:rPr>
          <w:rFonts w:eastAsia="PMingLiU"/>
          <w:bCs/>
          <w:sz w:val="24"/>
          <w:szCs w:val="24"/>
          <w:lang w:eastAsia="zh-CN"/>
        </w:rPr>
        <w:t xml:space="preserve"> </w:t>
      </w:r>
      <w:r w:rsidRPr="00FE26EF">
        <w:rPr>
          <w:rFonts w:eastAsia="PMingLiU"/>
          <w:bCs/>
          <w:sz w:val="24"/>
          <w:szCs w:val="24"/>
          <w:lang w:eastAsia="zh-CN"/>
        </w:rPr>
        <w:t>Dynamic indication of unused CG PUSCH occasion(s) based on UCI by the UE</w:t>
      </w:r>
    </w:p>
    <w:p w14:paraId="2EE7BEF1" w14:textId="5814F63B" w:rsidR="000F0ED3" w:rsidRPr="00FE26EF" w:rsidRDefault="000F0ED3" w:rsidP="000F0ED3">
      <w:pPr>
        <w:jc w:val="both"/>
        <w:rPr>
          <w:rFonts w:eastAsia="SimSun"/>
          <w:sz w:val="24"/>
          <w:szCs w:val="24"/>
          <w:lang w:val="en-US" w:eastAsia="ja-JP"/>
        </w:rPr>
      </w:pPr>
      <w:r w:rsidRPr="00FE26EF">
        <w:rPr>
          <w:rFonts w:eastAsia="SimSun"/>
          <w:sz w:val="24"/>
          <w:szCs w:val="24"/>
          <w:lang w:val="en-US" w:eastAsia="ja-JP"/>
        </w:rPr>
        <w:t xml:space="preserve">In this </w:t>
      </w:r>
      <w:proofErr w:type="spellStart"/>
      <w:r w:rsidRPr="00FE26EF">
        <w:rPr>
          <w:rFonts w:eastAsia="SimSun"/>
          <w:sz w:val="24"/>
          <w:szCs w:val="24"/>
          <w:lang w:val="en-US" w:eastAsia="ja-JP"/>
        </w:rPr>
        <w:t>Tdoc</w:t>
      </w:r>
      <w:proofErr w:type="spellEnd"/>
      <w:r w:rsidRPr="00FE26EF">
        <w:rPr>
          <w:rFonts w:eastAsia="SimSun"/>
          <w:sz w:val="24"/>
          <w:szCs w:val="24"/>
          <w:lang w:val="en-US" w:eastAsia="ja-JP"/>
        </w:rPr>
        <w:t>, we propose some techniques to specify the</w:t>
      </w:r>
      <w:r w:rsidR="004761C6" w:rsidRPr="00FE26EF">
        <w:rPr>
          <w:rFonts w:eastAsia="SimSun"/>
          <w:sz w:val="24"/>
          <w:szCs w:val="24"/>
          <w:lang w:val="en-US" w:eastAsia="ja-JP"/>
        </w:rPr>
        <w:t>se</w:t>
      </w:r>
      <w:r w:rsidRPr="00FE26EF">
        <w:rPr>
          <w:rFonts w:eastAsia="SimSun"/>
          <w:sz w:val="24"/>
          <w:szCs w:val="24"/>
          <w:lang w:val="en-US" w:eastAsia="ja-JP"/>
        </w:rPr>
        <w:t xml:space="preserve"> enhancements </w:t>
      </w:r>
      <w:r w:rsidR="007B3F85" w:rsidRPr="00FE26EF">
        <w:rPr>
          <w:rFonts w:eastAsia="SimSun"/>
          <w:sz w:val="24"/>
          <w:szCs w:val="24"/>
          <w:lang w:val="en-US" w:eastAsia="ja-JP"/>
        </w:rPr>
        <w:t xml:space="preserve">and we share our views </w:t>
      </w:r>
      <w:r w:rsidR="001C511D" w:rsidRPr="00FE26EF">
        <w:rPr>
          <w:rFonts w:eastAsia="SimSun"/>
          <w:sz w:val="24"/>
          <w:szCs w:val="24"/>
          <w:lang w:val="en-US" w:eastAsia="ja-JP"/>
        </w:rPr>
        <w:t>on</w:t>
      </w:r>
      <w:r w:rsidR="007B3F85" w:rsidRPr="00FE26EF">
        <w:rPr>
          <w:rFonts w:eastAsia="SimSun"/>
          <w:sz w:val="24"/>
          <w:szCs w:val="24"/>
          <w:lang w:val="en-US" w:eastAsia="ja-JP"/>
        </w:rPr>
        <w:t xml:space="preserve"> the retransmission-less CG.</w:t>
      </w:r>
    </w:p>
    <w:p w14:paraId="0B94E81D" w14:textId="77777777" w:rsidR="000F0ED3" w:rsidRPr="00FE26EF" w:rsidRDefault="000F0ED3" w:rsidP="000F0ED3">
      <w:pPr>
        <w:rPr>
          <w:rFonts w:eastAsia="SimSun"/>
          <w:lang w:val="en-US" w:eastAsia="ja-JP"/>
        </w:rPr>
      </w:pPr>
    </w:p>
    <w:p w14:paraId="6A995BBA" w14:textId="77777777" w:rsidR="000F0ED3" w:rsidRPr="00FE26EF" w:rsidRDefault="000F0ED3" w:rsidP="00692C2F">
      <w:pPr>
        <w:pStyle w:val="Heading1"/>
        <w:numPr>
          <w:ilvl w:val="0"/>
          <w:numId w:val="26"/>
        </w:numPr>
        <w:jc w:val="both"/>
        <w:rPr>
          <w:color w:val="auto"/>
        </w:rPr>
      </w:pPr>
      <w:r w:rsidRPr="00FE26EF">
        <w:rPr>
          <w:color w:val="auto"/>
        </w:rPr>
        <w:t>Multiple CG PUSCH transmission occasions</w:t>
      </w:r>
    </w:p>
    <w:p w14:paraId="1860DB72" w14:textId="77777777" w:rsidR="000F0ED3" w:rsidRPr="00FE26EF" w:rsidRDefault="000F0ED3" w:rsidP="000F0ED3">
      <w:pPr>
        <w:jc w:val="both"/>
        <w:rPr>
          <w:sz w:val="24"/>
          <w:szCs w:val="24"/>
        </w:rPr>
      </w:pPr>
      <w:r w:rsidRPr="00FE26EF">
        <w:rPr>
          <w:sz w:val="24"/>
          <w:szCs w:val="24"/>
        </w:rPr>
        <w:t>The support of multiple PUSCH occasions in a CG period is beneficial to reduce latency for XR and improve performance.</w:t>
      </w:r>
    </w:p>
    <w:p w14:paraId="431FF6EA" w14:textId="104B571F" w:rsidR="00FA384C" w:rsidRPr="00FE26EF" w:rsidRDefault="000F0ED3" w:rsidP="000F0ED3">
      <w:pPr>
        <w:jc w:val="both"/>
        <w:rPr>
          <w:sz w:val="24"/>
          <w:szCs w:val="24"/>
        </w:rPr>
      </w:pPr>
      <w:r w:rsidRPr="00FE26EF">
        <w:rPr>
          <w:sz w:val="24"/>
          <w:szCs w:val="24"/>
        </w:rPr>
        <w:t xml:space="preserve">Rel-16 NR-U </w:t>
      </w:r>
      <w:r w:rsidR="00FA384C" w:rsidRPr="00FE26EF">
        <w:rPr>
          <w:sz w:val="24"/>
          <w:szCs w:val="24"/>
        </w:rPr>
        <w:t xml:space="preserve">framework was considered </w:t>
      </w:r>
      <w:r w:rsidR="00C77165" w:rsidRPr="00FE26EF">
        <w:rPr>
          <w:sz w:val="24"/>
          <w:szCs w:val="24"/>
        </w:rPr>
        <w:t xml:space="preserve">in RAN1 </w:t>
      </w:r>
      <w:r w:rsidR="00FA384C" w:rsidRPr="00FE26EF">
        <w:rPr>
          <w:sz w:val="24"/>
          <w:szCs w:val="24"/>
        </w:rPr>
        <w:t xml:space="preserve">as the baseline for this XR enhancement in Rel-18. </w:t>
      </w:r>
      <w:r w:rsidR="00C77165" w:rsidRPr="00FE26EF">
        <w:rPr>
          <w:sz w:val="24"/>
          <w:szCs w:val="24"/>
        </w:rPr>
        <w:t xml:space="preserve">The following agreement has been made in RAN1#113: </w:t>
      </w:r>
    </w:p>
    <w:p w14:paraId="08F1C203" w14:textId="77777777" w:rsidR="00FA384C" w:rsidRPr="00FE26EF" w:rsidRDefault="00FA384C" w:rsidP="000F0ED3">
      <w:pPr>
        <w:jc w:val="both"/>
        <w:rPr>
          <w:sz w:val="24"/>
          <w:szCs w:val="24"/>
        </w:rPr>
      </w:pPr>
    </w:p>
    <w:p w14:paraId="03E974C9" w14:textId="77777777" w:rsidR="00C77165" w:rsidRPr="00FE26EF" w:rsidRDefault="00C77165" w:rsidP="00C77165">
      <w:pPr>
        <w:rPr>
          <w:b/>
          <w:bCs/>
          <w:sz w:val="24"/>
          <w:szCs w:val="24"/>
          <w:highlight w:val="green"/>
          <w:lang w:eastAsia="x-none"/>
        </w:rPr>
      </w:pPr>
      <w:r w:rsidRPr="00FE26EF">
        <w:rPr>
          <w:b/>
          <w:bCs/>
          <w:sz w:val="24"/>
          <w:szCs w:val="24"/>
          <w:highlight w:val="green"/>
          <w:lang w:eastAsia="x-none"/>
        </w:rPr>
        <w:t>Agreement</w:t>
      </w:r>
    </w:p>
    <w:p w14:paraId="2E31E8B6" w14:textId="77777777" w:rsidR="00C77165" w:rsidRPr="00FE26EF" w:rsidRDefault="00C77165" w:rsidP="00C77165">
      <w:pPr>
        <w:rPr>
          <w:sz w:val="24"/>
          <w:szCs w:val="24"/>
          <w:lang w:val="en-US" w:eastAsia="x-none"/>
        </w:rPr>
      </w:pPr>
      <w:r w:rsidRPr="00FE26EF">
        <w:rPr>
          <w:sz w:val="24"/>
          <w:szCs w:val="24"/>
          <w:lang w:val="en-US" w:eastAsia="x-none"/>
        </w:rPr>
        <w:t>For time domain resource allocation for multi-PUSCH CGs, support</w:t>
      </w:r>
    </w:p>
    <w:p w14:paraId="4BB94F9B" w14:textId="77777777" w:rsidR="00C77165" w:rsidRPr="00FE26EF" w:rsidRDefault="00C77165" w:rsidP="00C77165">
      <w:pPr>
        <w:pStyle w:val="ListParagraph"/>
        <w:numPr>
          <w:ilvl w:val="0"/>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For TDRA determination (based on NR-U framework)</w:t>
      </w:r>
    </w:p>
    <w:p w14:paraId="1F2FBDB5" w14:textId="77777777" w:rsidR="00C77165" w:rsidRPr="00FE26EF" w:rsidRDefault="00C77165" w:rsidP="00C77165">
      <w:pPr>
        <w:pStyle w:val="ListParagraph"/>
        <w:numPr>
          <w:ilvl w:val="1"/>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rPr>
        <w:t>For Type-1, f</w:t>
      </w:r>
      <w:proofErr w:type="spellStart"/>
      <w:r w:rsidRPr="00FE26EF">
        <w:rPr>
          <w:rFonts w:ascii="Times New Roman" w:hAnsi="Times New Roman"/>
          <w:sz w:val="24"/>
          <w:szCs w:val="24"/>
        </w:rPr>
        <w:t>ollow</w:t>
      </w:r>
      <w:proofErr w:type="spellEnd"/>
      <w:r w:rsidRPr="00FE26EF">
        <w:rPr>
          <w:rFonts w:ascii="Times New Roman" w:hAnsi="Times New Roman"/>
          <w:sz w:val="24"/>
          <w:szCs w:val="24"/>
        </w:rPr>
        <w:t xml:space="preserve"> the rules </w:t>
      </w:r>
      <w:r w:rsidRPr="00FE26EF">
        <w:rPr>
          <w:rFonts w:ascii="Times New Roman" w:hAnsi="Times New Roman"/>
          <w:sz w:val="24"/>
          <w:szCs w:val="24"/>
          <w:lang w:eastAsia="zh-CN"/>
        </w:rPr>
        <w:t>for DCI format 0_0 on UE specific search space, as defined in Clause 6.1.2.1.1 of TS 38.214</w:t>
      </w:r>
      <w:r w:rsidRPr="00FE26EF">
        <w:rPr>
          <w:rFonts w:ascii="Times New Roman" w:hAnsi="Times New Roman"/>
          <w:sz w:val="24"/>
          <w:szCs w:val="24"/>
          <w:lang w:val="en-US" w:eastAsia="zh-CN"/>
        </w:rPr>
        <w:t>.</w:t>
      </w:r>
    </w:p>
    <w:p w14:paraId="058D9EC7" w14:textId="77777777" w:rsidR="00C77165" w:rsidRPr="00FE26EF" w:rsidRDefault="00C77165" w:rsidP="00C77165">
      <w:pPr>
        <w:pStyle w:val="ListParagraph"/>
        <w:numPr>
          <w:ilvl w:val="2"/>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rPr>
        <w:t>Note: To determine the configuration of TDRA, PUSCH repetition type A is assumed according to description in 6.1.2.3 in 38.214 for Type-1.</w:t>
      </w:r>
    </w:p>
    <w:p w14:paraId="2510D97D" w14:textId="77777777" w:rsidR="00C77165" w:rsidRPr="00FE26EF" w:rsidRDefault="00C77165" w:rsidP="00C77165">
      <w:pPr>
        <w:pStyle w:val="ListParagraph"/>
        <w:numPr>
          <w:ilvl w:val="3"/>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rPr>
        <w:t>It is still an open issue whether repetition is supported. If it is decided repetition is not supported, it implies the corresponding repetition factor for is one.</w:t>
      </w:r>
    </w:p>
    <w:p w14:paraId="127455CC" w14:textId="77777777" w:rsidR="00C77165" w:rsidRPr="00FE26EF" w:rsidRDefault="00C77165" w:rsidP="00C77165">
      <w:pPr>
        <w:pStyle w:val="ListParagraph"/>
        <w:numPr>
          <w:ilvl w:val="1"/>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rPr>
        <w:lastRenderedPageBreak/>
        <w:t xml:space="preserve">For Type-2, </w:t>
      </w:r>
      <w:r w:rsidRPr="00FE26EF">
        <w:rPr>
          <w:rFonts w:ascii="Times New Roman" w:hAnsi="Times New Roman"/>
          <w:sz w:val="24"/>
          <w:szCs w:val="24"/>
        </w:rPr>
        <w:t xml:space="preserve">the </w:t>
      </w:r>
      <w:r w:rsidRPr="00FE26EF">
        <w:rPr>
          <w:rFonts w:ascii="Times New Roman" w:hAnsi="Times New Roman"/>
          <w:sz w:val="24"/>
          <w:szCs w:val="24"/>
          <w:lang w:val="en-US"/>
        </w:rPr>
        <w:t>TDRA</w:t>
      </w:r>
      <w:r w:rsidRPr="00FE26EF">
        <w:rPr>
          <w:rFonts w:ascii="Times New Roman" w:hAnsi="Times New Roman"/>
          <w:sz w:val="24"/>
          <w:szCs w:val="24"/>
        </w:rPr>
        <w:t xml:space="preserve"> table </w:t>
      </w:r>
      <w:r w:rsidRPr="00FE26EF">
        <w:rPr>
          <w:rFonts w:ascii="Times New Roman" w:hAnsi="Times New Roman"/>
          <w:sz w:val="24"/>
          <w:szCs w:val="24"/>
          <w:lang w:val="en-US"/>
        </w:rPr>
        <w:t xml:space="preserve">is determined by </w:t>
      </w:r>
      <w:r w:rsidRPr="00FE26EF">
        <w:rPr>
          <w:rFonts w:ascii="Times New Roman" w:hAnsi="Times New Roman"/>
          <w:sz w:val="24"/>
          <w:szCs w:val="24"/>
        </w:rPr>
        <w:t xml:space="preserve">the </w:t>
      </w:r>
      <w:r w:rsidRPr="00FE26EF">
        <w:rPr>
          <w:rFonts w:ascii="Times New Roman" w:hAnsi="Times New Roman"/>
          <w:sz w:val="24"/>
          <w:szCs w:val="24"/>
          <w:lang w:val="en-US"/>
        </w:rPr>
        <w:t>TDRA</w:t>
      </w:r>
      <w:r w:rsidRPr="00FE26EF">
        <w:rPr>
          <w:rFonts w:ascii="Times New Roman" w:hAnsi="Times New Roman"/>
          <w:sz w:val="24"/>
          <w:szCs w:val="24"/>
        </w:rPr>
        <w:t xml:space="preserve"> table associated with </w:t>
      </w:r>
      <w:r w:rsidRPr="00FE26EF">
        <w:rPr>
          <w:rFonts w:ascii="Times New Roman" w:hAnsi="Times New Roman"/>
          <w:sz w:val="24"/>
          <w:szCs w:val="24"/>
          <w:lang w:val="en-US"/>
        </w:rPr>
        <w:t>activation DCI</w:t>
      </w:r>
      <w:r w:rsidRPr="00FE26EF">
        <w:rPr>
          <w:rFonts w:ascii="Times New Roman" w:hAnsi="Times New Roman"/>
          <w:sz w:val="24"/>
          <w:szCs w:val="24"/>
        </w:rPr>
        <w:t>, as defined in Clause 6.1.2.1</w:t>
      </w:r>
      <w:r w:rsidRPr="00FE26EF">
        <w:rPr>
          <w:rFonts w:ascii="Times New Roman" w:hAnsi="Times New Roman"/>
          <w:sz w:val="24"/>
          <w:szCs w:val="24"/>
          <w:lang w:val="en-US"/>
        </w:rPr>
        <w:t xml:space="preserve"> of TS 38.214.</w:t>
      </w:r>
    </w:p>
    <w:p w14:paraId="140C2E3B" w14:textId="77777777" w:rsidR="00C77165" w:rsidRPr="00FE26EF" w:rsidRDefault="00C77165" w:rsidP="00C77165">
      <w:pPr>
        <w:pStyle w:val="ListParagraph"/>
        <w:numPr>
          <w:ilvl w:val="2"/>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rPr>
        <w:t xml:space="preserve">Note: The DCI format for activation DCI with </w:t>
      </w:r>
      <w:proofErr w:type="spellStart"/>
      <w:r w:rsidRPr="00FE26EF">
        <w:rPr>
          <w:rFonts w:ascii="Times New Roman" w:hAnsi="Times New Roman"/>
          <w:sz w:val="24"/>
          <w:szCs w:val="24"/>
        </w:rPr>
        <w:t>pusch-RepTypeA</w:t>
      </w:r>
      <w:proofErr w:type="spellEnd"/>
      <w:r w:rsidRPr="00FE26EF">
        <w:rPr>
          <w:rFonts w:ascii="Times New Roman" w:hAnsi="Times New Roman"/>
          <w:sz w:val="24"/>
          <w:szCs w:val="24"/>
          <w:lang w:val="en-US"/>
        </w:rPr>
        <w:t xml:space="preserve"> is applicable. </w:t>
      </w:r>
    </w:p>
    <w:p w14:paraId="32564CF9" w14:textId="77777777" w:rsidR="00C77165" w:rsidRPr="00FE26EF" w:rsidRDefault="00C77165" w:rsidP="00C77165">
      <w:pPr>
        <w:pStyle w:val="ListParagraph"/>
        <w:numPr>
          <w:ilvl w:val="3"/>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rPr>
        <w:t>It is still an open issue whether repetition is supported. If it is decided repetition is not supported, it implies the corresponding repetition factor for is one.</w:t>
      </w:r>
    </w:p>
    <w:p w14:paraId="33D3C77F" w14:textId="77777777" w:rsidR="00C77165" w:rsidRPr="00FE26EF" w:rsidRDefault="00C77165" w:rsidP="00C77165">
      <w:pPr>
        <w:pStyle w:val="ListParagraph"/>
        <w:numPr>
          <w:ilvl w:val="0"/>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N is configured by higher layers</w:t>
      </w:r>
    </w:p>
    <w:p w14:paraId="5E992136" w14:textId="77777777" w:rsidR="00C77165" w:rsidRPr="00FE26EF" w:rsidRDefault="00C77165" w:rsidP="00C77165">
      <w:pPr>
        <w:pStyle w:val="ListParagraph"/>
        <w:numPr>
          <w:ilvl w:val="0"/>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A single SLIV is determined from TDRA.</w:t>
      </w:r>
    </w:p>
    <w:p w14:paraId="339BF8CC" w14:textId="77777777" w:rsidR="00C77165" w:rsidRPr="00FE26EF" w:rsidRDefault="00C77165" w:rsidP="00C77165">
      <w:pPr>
        <w:pStyle w:val="ListParagraph"/>
        <w:numPr>
          <w:ilvl w:val="1"/>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The SLIV used for 1</w:t>
      </w:r>
      <w:r w:rsidRPr="00FE26EF">
        <w:rPr>
          <w:rFonts w:ascii="Times New Roman" w:hAnsi="Times New Roman"/>
          <w:sz w:val="24"/>
          <w:szCs w:val="24"/>
          <w:vertAlign w:val="superscript"/>
          <w:lang w:val="en-US" w:eastAsia="ja-JP"/>
        </w:rPr>
        <w:t>st</w:t>
      </w:r>
      <w:r w:rsidRPr="00FE26EF">
        <w:rPr>
          <w:rFonts w:ascii="Times New Roman" w:hAnsi="Times New Roman"/>
          <w:sz w:val="24"/>
          <w:szCs w:val="24"/>
          <w:lang w:val="en-US" w:eastAsia="ja-JP"/>
        </w:rPr>
        <w:t xml:space="preserve"> PUSCH per CG period.</w:t>
      </w:r>
    </w:p>
    <w:p w14:paraId="01A47E55" w14:textId="77777777" w:rsidR="00C77165" w:rsidRPr="00FE26EF" w:rsidRDefault="00C77165" w:rsidP="00C77165">
      <w:pPr>
        <w:pStyle w:val="ListParagraph"/>
        <w:numPr>
          <w:ilvl w:val="0"/>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PUSCH is used in each of N consecutive slots per CG period</w:t>
      </w:r>
    </w:p>
    <w:p w14:paraId="1E8F3CA7" w14:textId="77777777" w:rsidR="00C77165" w:rsidRPr="00FE26EF" w:rsidRDefault="00C77165" w:rsidP="00C77165">
      <w:pPr>
        <w:pStyle w:val="ListParagraph"/>
        <w:numPr>
          <w:ilvl w:val="0"/>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 xml:space="preserve">Note: N is configured independently from </w:t>
      </w:r>
      <w:r w:rsidRPr="00FE26EF">
        <w:rPr>
          <w:rFonts w:ascii="Times New Roman" w:hAnsi="Times New Roman"/>
          <w:i/>
          <w:iCs/>
          <w:sz w:val="24"/>
          <w:szCs w:val="24"/>
          <w:lang w:eastAsia="zh-CN"/>
        </w:rPr>
        <w:t xml:space="preserve">cg-nrofSlots-r16 </w:t>
      </w:r>
      <w:r w:rsidRPr="00FE26EF">
        <w:rPr>
          <w:rFonts w:ascii="Times New Roman" w:hAnsi="Times New Roman"/>
          <w:sz w:val="24"/>
          <w:szCs w:val="24"/>
          <w:lang w:val="en-US" w:eastAsia="zh-CN"/>
        </w:rPr>
        <w:t>and</w:t>
      </w:r>
      <w:r w:rsidRPr="00FE26EF">
        <w:rPr>
          <w:rFonts w:ascii="Times New Roman" w:hAnsi="Times New Roman"/>
          <w:i/>
          <w:iCs/>
          <w:sz w:val="24"/>
          <w:szCs w:val="24"/>
          <w:lang w:val="en-US" w:eastAsia="zh-CN"/>
        </w:rPr>
        <w:t xml:space="preserve"> </w:t>
      </w:r>
      <w:r w:rsidRPr="00FE26EF">
        <w:rPr>
          <w:rFonts w:ascii="Times New Roman" w:hAnsi="Times New Roman"/>
          <w:i/>
          <w:iCs/>
          <w:sz w:val="24"/>
          <w:szCs w:val="24"/>
          <w:lang w:eastAsia="zh-CN"/>
        </w:rPr>
        <w:t>cg-nrofPUSCH-InSlot-r16</w:t>
      </w:r>
      <w:r w:rsidRPr="00FE26EF">
        <w:rPr>
          <w:rFonts w:ascii="Times New Roman" w:hAnsi="Times New Roman"/>
          <w:i/>
          <w:iCs/>
          <w:sz w:val="24"/>
          <w:szCs w:val="24"/>
          <w:lang w:val="en-US" w:eastAsia="zh-CN"/>
        </w:rPr>
        <w:t xml:space="preserve">, </w:t>
      </w:r>
      <w:r w:rsidRPr="00FE26EF">
        <w:rPr>
          <w:rFonts w:ascii="Times New Roman" w:hAnsi="Times New Roman"/>
          <w:sz w:val="24"/>
          <w:szCs w:val="24"/>
          <w:lang w:val="en-US" w:eastAsia="zh-CN"/>
        </w:rPr>
        <w:t>respectively</w:t>
      </w:r>
      <w:r w:rsidRPr="00FE26EF">
        <w:rPr>
          <w:rFonts w:ascii="Times New Roman" w:hAnsi="Times New Roman"/>
          <w:i/>
          <w:iCs/>
          <w:sz w:val="24"/>
          <w:szCs w:val="24"/>
          <w:lang w:val="en-US" w:eastAsia="zh-CN"/>
        </w:rPr>
        <w:t xml:space="preserve">. </w:t>
      </w:r>
      <w:r w:rsidRPr="00FE26EF">
        <w:rPr>
          <w:rFonts w:ascii="Times New Roman" w:hAnsi="Times New Roman"/>
          <w:sz w:val="24"/>
          <w:szCs w:val="24"/>
          <w:lang w:val="en-US" w:eastAsia="zh-CN"/>
        </w:rPr>
        <w:t xml:space="preserve">N configuration is independent from </w:t>
      </w:r>
      <w:r w:rsidRPr="00FE26EF">
        <w:rPr>
          <w:rFonts w:ascii="Times New Roman" w:hAnsi="Times New Roman"/>
          <w:i/>
          <w:iCs/>
          <w:sz w:val="24"/>
          <w:szCs w:val="24"/>
          <w:lang w:val="en-US" w:eastAsia="zh-CN"/>
        </w:rPr>
        <w:t>cgRetransmissionTimer</w:t>
      </w:r>
      <w:r w:rsidRPr="00FE26EF">
        <w:rPr>
          <w:rFonts w:ascii="Times New Roman" w:hAnsi="Times New Roman"/>
          <w:sz w:val="24"/>
          <w:szCs w:val="24"/>
          <w:lang w:val="en-US" w:eastAsia="zh-CN"/>
        </w:rPr>
        <w:t xml:space="preserve"> configuration.</w:t>
      </w:r>
    </w:p>
    <w:p w14:paraId="781687DD" w14:textId="77777777" w:rsidR="00C77165" w:rsidRPr="00FE26EF" w:rsidRDefault="00C77165" w:rsidP="00C77165">
      <w:pPr>
        <w:pStyle w:val="ListParagraph"/>
        <w:numPr>
          <w:ilvl w:val="0"/>
          <w:numId w:val="47"/>
        </w:numPr>
        <w:spacing w:after="0" w:line="240" w:lineRule="auto"/>
        <w:contextualSpacing w:val="0"/>
        <w:rPr>
          <w:rFonts w:ascii="Times New Roman" w:hAnsi="Times New Roman"/>
          <w:sz w:val="24"/>
          <w:szCs w:val="24"/>
        </w:rPr>
      </w:pPr>
      <w:r w:rsidRPr="00FE26EF">
        <w:rPr>
          <w:rFonts w:ascii="Times New Roman" w:hAnsi="Times New Roman"/>
          <w:sz w:val="24"/>
          <w:szCs w:val="24"/>
          <w:lang w:val="en-US"/>
        </w:rPr>
        <w:t>To determine corresponding slots for CG PUSCHs in a period of a multi-PUSCH CG configuration:</w:t>
      </w:r>
    </w:p>
    <w:p w14:paraId="136733A5" w14:textId="77777777" w:rsidR="00C77165" w:rsidRPr="00FE26EF" w:rsidRDefault="00C77165" w:rsidP="00C77165">
      <w:pPr>
        <w:pStyle w:val="ListParagraph"/>
        <w:numPr>
          <w:ilvl w:val="1"/>
          <w:numId w:val="47"/>
        </w:numPr>
        <w:spacing w:after="0" w:line="240" w:lineRule="auto"/>
        <w:contextualSpacing w:val="0"/>
        <w:rPr>
          <w:rFonts w:ascii="Times New Roman" w:hAnsi="Times New Roman"/>
          <w:sz w:val="24"/>
          <w:szCs w:val="24"/>
        </w:rPr>
      </w:pPr>
      <w:r w:rsidRPr="00FE26EF">
        <w:rPr>
          <w:rFonts w:ascii="Times New Roman" w:hAnsi="Times New Roman"/>
          <w:sz w:val="24"/>
          <w:szCs w:val="24"/>
        </w:rPr>
        <w:t xml:space="preserve">For </w:t>
      </w:r>
      <w:r w:rsidRPr="00FE26EF">
        <w:rPr>
          <w:rFonts w:ascii="Times New Roman" w:hAnsi="Times New Roman"/>
          <w:sz w:val="24"/>
          <w:szCs w:val="24"/>
          <w:lang w:val="en-US"/>
        </w:rPr>
        <w:t>the first PUSCH in the period, follow the legacy procedures.</w:t>
      </w:r>
    </w:p>
    <w:p w14:paraId="7934F085" w14:textId="77777777" w:rsidR="00C77165" w:rsidRPr="00FE26EF" w:rsidRDefault="00C77165" w:rsidP="00C77165">
      <w:pPr>
        <w:pStyle w:val="ListParagraph"/>
        <w:numPr>
          <w:ilvl w:val="1"/>
          <w:numId w:val="47"/>
        </w:numPr>
        <w:spacing w:after="0" w:line="240" w:lineRule="auto"/>
        <w:contextualSpacing w:val="0"/>
        <w:rPr>
          <w:rFonts w:ascii="Times New Roman" w:hAnsi="Times New Roman"/>
          <w:sz w:val="24"/>
          <w:szCs w:val="24"/>
        </w:rPr>
      </w:pPr>
      <w:r w:rsidRPr="00FE26EF">
        <w:rPr>
          <w:rFonts w:ascii="Times New Roman" w:hAnsi="Times New Roman"/>
          <w:sz w:val="24"/>
          <w:szCs w:val="24"/>
          <w:lang w:val="en-US"/>
        </w:rPr>
        <w:t>For remaining PUSCHs in the period</w:t>
      </w:r>
    </w:p>
    <w:p w14:paraId="7EFC0544" w14:textId="77777777" w:rsidR="00C77165" w:rsidRPr="00FE26EF" w:rsidRDefault="00C77165" w:rsidP="00C77165">
      <w:pPr>
        <w:pStyle w:val="ListParagraph"/>
        <w:numPr>
          <w:ilvl w:val="2"/>
          <w:numId w:val="47"/>
        </w:numPr>
        <w:spacing w:after="0" w:line="240" w:lineRule="auto"/>
        <w:contextualSpacing w:val="0"/>
        <w:rPr>
          <w:rFonts w:ascii="Times New Roman" w:hAnsi="Times New Roman"/>
          <w:sz w:val="24"/>
          <w:szCs w:val="24"/>
          <w:lang w:val="en-US" w:eastAsia="ja-JP"/>
        </w:rPr>
      </w:pPr>
      <w:r w:rsidRPr="00FE26EF">
        <w:rPr>
          <w:rFonts w:ascii="Times New Roman" w:hAnsi="Times New Roman"/>
          <w:sz w:val="24"/>
          <w:szCs w:val="24"/>
          <w:lang w:val="en-US" w:eastAsia="ja-JP"/>
        </w:rPr>
        <w:t xml:space="preserve">ForType-1 and Type-2, reuse the corresponding procedures for NR-U by applying the RRC parameters N </w:t>
      </w:r>
      <w:r w:rsidRPr="00FE26EF">
        <w:rPr>
          <w:rFonts w:ascii="Times New Roman" w:hAnsi="Times New Roman"/>
          <w:strike/>
          <w:sz w:val="24"/>
          <w:szCs w:val="24"/>
          <w:lang w:val="en-US" w:eastAsia="ja-JP"/>
        </w:rPr>
        <w:t>and M</w:t>
      </w:r>
      <w:r w:rsidRPr="00FE26EF">
        <w:rPr>
          <w:rFonts w:ascii="Times New Roman" w:hAnsi="Times New Roman"/>
          <w:sz w:val="24"/>
          <w:szCs w:val="24"/>
          <w:lang w:val="en-US" w:eastAsia="ja-JP"/>
        </w:rPr>
        <w:t>, instead</w:t>
      </w:r>
      <w:r w:rsidRPr="00FE26EF">
        <w:rPr>
          <w:rFonts w:ascii="Times New Roman" w:hAnsi="Times New Roman"/>
          <w:sz w:val="24"/>
          <w:szCs w:val="24"/>
          <w:lang w:val="en-US" w:eastAsia="zh-CN"/>
        </w:rPr>
        <w:t xml:space="preserve"> of</w:t>
      </w:r>
      <w:r w:rsidRPr="00FE26EF">
        <w:rPr>
          <w:rFonts w:ascii="Times New Roman" w:hAnsi="Times New Roman"/>
          <w:i/>
          <w:iCs/>
          <w:sz w:val="24"/>
          <w:szCs w:val="24"/>
          <w:lang w:val="en-US" w:eastAsia="zh-CN"/>
        </w:rPr>
        <w:t xml:space="preserve"> </w:t>
      </w:r>
      <w:r w:rsidRPr="00FE26EF">
        <w:rPr>
          <w:rFonts w:ascii="Times New Roman" w:hAnsi="Times New Roman"/>
          <w:i/>
          <w:iCs/>
          <w:sz w:val="24"/>
          <w:szCs w:val="24"/>
          <w:lang w:eastAsia="zh-CN"/>
        </w:rPr>
        <w:t xml:space="preserve">cg-nrofSlots-r16 </w:t>
      </w:r>
      <w:r w:rsidRPr="00FE26EF">
        <w:rPr>
          <w:rFonts w:ascii="Times New Roman" w:hAnsi="Times New Roman"/>
          <w:sz w:val="24"/>
          <w:szCs w:val="24"/>
          <w:lang w:val="en-US" w:eastAsia="zh-CN"/>
        </w:rPr>
        <w:t>and</w:t>
      </w:r>
      <w:r w:rsidRPr="00FE26EF">
        <w:rPr>
          <w:rFonts w:ascii="Times New Roman" w:hAnsi="Times New Roman"/>
          <w:i/>
          <w:iCs/>
          <w:sz w:val="24"/>
          <w:szCs w:val="24"/>
          <w:lang w:val="en-US" w:eastAsia="zh-CN"/>
        </w:rPr>
        <w:t xml:space="preserve"> </w:t>
      </w:r>
      <w:r w:rsidRPr="00FE26EF">
        <w:rPr>
          <w:rFonts w:ascii="Times New Roman" w:hAnsi="Times New Roman"/>
          <w:i/>
          <w:iCs/>
          <w:sz w:val="24"/>
          <w:szCs w:val="24"/>
          <w:lang w:eastAsia="zh-CN"/>
        </w:rPr>
        <w:t>cg-nrofPUSCH-InSlot-r16</w:t>
      </w:r>
      <w:r w:rsidRPr="00FE26EF">
        <w:rPr>
          <w:rFonts w:ascii="Times New Roman" w:hAnsi="Times New Roman"/>
          <w:sz w:val="24"/>
          <w:szCs w:val="24"/>
          <w:lang w:val="en-US" w:eastAsia="zh-CN"/>
        </w:rPr>
        <w:t>, respectively.</w:t>
      </w:r>
    </w:p>
    <w:p w14:paraId="18549F19" w14:textId="77777777" w:rsidR="006C6269" w:rsidRPr="00FE26EF" w:rsidRDefault="006C6269" w:rsidP="000F0ED3">
      <w:pPr>
        <w:jc w:val="both"/>
        <w:rPr>
          <w:sz w:val="24"/>
          <w:szCs w:val="24"/>
        </w:rPr>
      </w:pPr>
    </w:p>
    <w:p w14:paraId="10C88E09" w14:textId="77777777" w:rsidR="000F0ED3" w:rsidRPr="00FE26EF" w:rsidRDefault="000F0ED3" w:rsidP="000F0ED3">
      <w:pPr>
        <w:rPr>
          <w:sz w:val="24"/>
          <w:szCs w:val="24"/>
        </w:rPr>
      </w:pPr>
      <w:r w:rsidRPr="00FE26EF">
        <w:rPr>
          <w:sz w:val="24"/>
          <w:szCs w:val="24"/>
        </w:rPr>
        <w:t xml:space="preserve">In the legacy Configured Grant, the UE does not receive dynamic scheduling for PUSCH transmission. Therefore, the UE is required to derive the HARQ Process Number associated with each PUSCH transmission using the following formula specified in 38.321: </w:t>
      </w:r>
    </w:p>
    <w:p w14:paraId="78FDBB65" w14:textId="77777777" w:rsidR="000F0ED3" w:rsidRPr="00FE26EF" w:rsidRDefault="000F0ED3" w:rsidP="000F0ED3">
      <w:pPr>
        <w:pStyle w:val="para099"/>
        <w:jc w:val="center"/>
      </w:pPr>
      <w:r w:rsidRPr="00FE26EF">
        <w:t>HPI = [</w:t>
      </w:r>
      <w:proofErr w:type="gramStart"/>
      <w:r w:rsidRPr="00FE26EF">
        <w:t>floor(</w:t>
      </w:r>
      <w:proofErr w:type="gramEnd"/>
      <w:r w:rsidRPr="00FE26EF">
        <w:t>CURRENT_symbol / periodicity)] modulo nrofHARQ-Processes</w:t>
      </w:r>
    </w:p>
    <w:p w14:paraId="390B0083" w14:textId="77777777" w:rsidR="000F0ED3" w:rsidRPr="00FE26EF" w:rsidRDefault="000F0ED3" w:rsidP="000F0ED3">
      <w:pPr>
        <w:jc w:val="both"/>
        <w:rPr>
          <w:sz w:val="24"/>
          <w:szCs w:val="24"/>
        </w:rPr>
      </w:pPr>
      <w:r w:rsidRPr="00FE26EF">
        <w:rPr>
          <w:sz w:val="24"/>
          <w:szCs w:val="24"/>
        </w:rPr>
        <w:t>Where:</w:t>
      </w:r>
    </w:p>
    <w:p w14:paraId="761F6DF0" w14:textId="77777777" w:rsidR="000F0ED3" w:rsidRPr="00FE26EF" w:rsidRDefault="000F0ED3" w:rsidP="000F0ED3">
      <w:pPr>
        <w:jc w:val="both"/>
        <w:rPr>
          <w:sz w:val="24"/>
          <w:szCs w:val="24"/>
        </w:rPr>
      </w:pPr>
      <w:r w:rsidRPr="00FE26EF">
        <w:rPr>
          <w:sz w:val="24"/>
          <w:szCs w:val="24"/>
        </w:rPr>
        <w:t>CURRENT_symbol = (SFN x SlotsPerFrame x SymbolsPerSlot) + (SlotNumber x SymbolsPerSlot) + SymbolNumber</w:t>
      </w:r>
    </w:p>
    <w:p w14:paraId="2EC993EA" w14:textId="77777777" w:rsidR="000F0ED3" w:rsidRPr="00FE26EF" w:rsidRDefault="000F0ED3" w:rsidP="000F0ED3">
      <w:pPr>
        <w:jc w:val="both"/>
        <w:rPr>
          <w:sz w:val="24"/>
          <w:szCs w:val="24"/>
        </w:rPr>
      </w:pPr>
      <w:r w:rsidRPr="00FE26EF">
        <w:rPr>
          <w:sz w:val="24"/>
          <w:szCs w:val="24"/>
        </w:rPr>
        <w:t xml:space="preserve">Where SymbolsPerSlot is 14 for normal CP and 12 for ECP. The SFN is the system Frame Number. SlotNumber is the slot number within which the PUSCH starts. The SymbolNumber is the symbol number at which the PUSCH starts. </w:t>
      </w:r>
    </w:p>
    <w:p w14:paraId="063C3813" w14:textId="77777777" w:rsidR="000F0ED3" w:rsidRPr="00FE26EF" w:rsidRDefault="000F0ED3" w:rsidP="000F0ED3">
      <w:pPr>
        <w:jc w:val="both"/>
        <w:rPr>
          <w:sz w:val="24"/>
          <w:szCs w:val="24"/>
        </w:rPr>
      </w:pPr>
      <w:r w:rsidRPr="00FE26EF">
        <w:rPr>
          <w:sz w:val="24"/>
          <w:szCs w:val="24"/>
        </w:rPr>
        <w:t xml:space="preserve">The gNB configures the UE with the number of HARQ processes and the periodicity. This is done using the </w:t>
      </w:r>
      <w:r w:rsidRPr="00FE26EF">
        <w:rPr>
          <w:i/>
          <w:iCs/>
          <w:sz w:val="24"/>
          <w:szCs w:val="24"/>
        </w:rPr>
        <w:t>ConfiguredGrantConfig</w:t>
      </w:r>
      <w:r w:rsidRPr="00FE26EF">
        <w:rPr>
          <w:sz w:val="24"/>
          <w:szCs w:val="24"/>
        </w:rPr>
        <w:t xml:space="preserve"> information. The gNB will also dynamically schedule the UE with the HARQ retransmissions for configured grants. In that case, the gNB signals the HARQ process number associated with the requested retransmission in the scheduling DCI. </w:t>
      </w:r>
    </w:p>
    <w:p w14:paraId="4F3FEFFE" w14:textId="77777777" w:rsidR="000F0ED3" w:rsidRPr="00FE26EF" w:rsidRDefault="000F0ED3" w:rsidP="000F0ED3">
      <w:pPr>
        <w:jc w:val="both"/>
        <w:rPr>
          <w:sz w:val="24"/>
          <w:szCs w:val="24"/>
        </w:rPr>
      </w:pPr>
      <w:r w:rsidRPr="00FE26EF">
        <w:rPr>
          <w:sz w:val="24"/>
          <w:szCs w:val="24"/>
        </w:rPr>
        <w:t xml:space="preserve">The existing formula has a limitation and cannot be applied as is for the case of multiple PUSCH occasions in the CG period as all PUSCH occasions in the same CG period will get the same HARQ Process Number. </w:t>
      </w:r>
    </w:p>
    <w:p w14:paraId="2F580C92" w14:textId="053FD2E5" w:rsidR="006C6269" w:rsidRPr="00FE26EF" w:rsidRDefault="006C6269" w:rsidP="000F0ED3">
      <w:pPr>
        <w:jc w:val="both"/>
        <w:rPr>
          <w:sz w:val="24"/>
          <w:szCs w:val="24"/>
        </w:rPr>
      </w:pPr>
      <w:r w:rsidRPr="00FE26EF">
        <w:rPr>
          <w:sz w:val="24"/>
          <w:szCs w:val="24"/>
        </w:rPr>
        <w:t>RAN1 made the following agreement in RAN1#113 to modify the formula to derive the HPI:</w:t>
      </w:r>
    </w:p>
    <w:p w14:paraId="304A7DB4" w14:textId="77777777" w:rsidR="006C6269" w:rsidRPr="00FE26EF" w:rsidRDefault="006C6269" w:rsidP="006C6269">
      <w:pPr>
        <w:rPr>
          <w:rFonts w:cs="Arial"/>
          <w:b/>
          <w:bCs/>
          <w:sz w:val="24"/>
          <w:szCs w:val="24"/>
          <w:highlight w:val="green"/>
          <w:lang w:eastAsia="ja-JP"/>
        </w:rPr>
      </w:pPr>
      <w:r w:rsidRPr="00FE26EF">
        <w:rPr>
          <w:rFonts w:cs="Arial"/>
          <w:b/>
          <w:bCs/>
          <w:sz w:val="24"/>
          <w:szCs w:val="24"/>
          <w:highlight w:val="green"/>
          <w:lang w:eastAsia="ja-JP"/>
        </w:rPr>
        <w:t>Agreement</w:t>
      </w:r>
    </w:p>
    <w:p w14:paraId="34C53D6E" w14:textId="77777777" w:rsidR="006C6269" w:rsidRPr="00FE26EF" w:rsidRDefault="006C6269" w:rsidP="006C6269">
      <w:pPr>
        <w:rPr>
          <w:sz w:val="24"/>
          <w:szCs w:val="24"/>
        </w:rPr>
      </w:pPr>
      <w:r w:rsidRPr="00FE26EF">
        <w:rPr>
          <w:sz w:val="24"/>
          <w:szCs w:val="24"/>
        </w:rPr>
        <w:t>From RAN1 perspective, for determination of HARQ process IDs associated to PUSCHs in multi-PUSCHs CG assuming one TB per PUSCH:</w:t>
      </w:r>
    </w:p>
    <w:p w14:paraId="0DD2730A" w14:textId="77777777" w:rsidR="006C6269" w:rsidRPr="00FE26EF" w:rsidRDefault="006C6269" w:rsidP="006C6269">
      <w:pPr>
        <w:pStyle w:val="ListParagraph"/>
        <w:numPr>
          <w:ilvl w:val="0"/>
          <w:numId w:val="48"/>
        </w:numPr>
        <w:spacing w:after="0" w:line="259" w:lineRule="auto"/>
        <w:contextualSpacing w:val="0"/>
        <w:rPr>
          <w:rFonts w:ascii="Times New Roman" w:hAnsi="Times New Roman"/>
          <w:sz w:val="24"/>
          <w:szCs w:val="24"/>
          <w:lang w:val="en-US"/>
        </w:rPr>
      </w:pPr>
      <w:r w:rsidRPr="00FE26EF">
        <w:rPr>
          <w:rFonts w:ascii="Times New Roman" w:hAnsi="Times New Roman"/>
          <w:sz w:val="24"/>
          <w:szCs w:val="24"/>
          <w:lang w:val="en-US"/>
        </w:rPr>
        <w:lastRenderedPageBreak/>
        <w:t>The HARQ process ID for the first configured</w:t>
      </w:r>
      <w:r w:rsidRPr="00FE26EF">
        <w:rPr>
          <w:rFonts w:ascii="Times New Roman" w:hAnsi="Times New Roman"/>
          <w:strike/>
          <w:sz w:val="24"/>
          <w:szCs w:val="24"/>
          <w:lang w:val="en-US"/>
        </w:rPr>
        <w:t>/valid</w:t>
      </w:r>
      <w:r w:rsidRPr="00FE26EF">
        <w:rPr>
          <w:rFonts w:ascii="Times New Roman" w:hAnsi="Times New Roman"/>
          <w:sz w:val="24"/>
          <w:szCs w:val="24"/>
          <w:lang w:val="en-US"/>
        </w:rPr>
        <w:t xml:space="preserve"> PUSCH in a period is determined based on the legacy CG procedure when cg-RetransmissionTimer is not configured, and applying the following formula, whichever is applicable</w:t>
      </w:r>
    </w:p>
    <w:p w14:paraId="5D940472" w14:textId="77777777" w:rsidR="006C6269" w:rsidRPr="00FE26EF" w:rsidRDefault="006C6269" w:rsidP="006C6269">
      <w:pPr>
        <w:pStyle w:val="ListParagraph"/>
        <w:numPr>
          <w:ilvl w:val="1"/>
          <w:numId w:val="48"/>
        </w:numPr>
        <w:spacing w:after="0" w:line="259" w:lineRule="auto"/>
        <w:contextualSpacing w:val="0"/>
        <w:rPr>
          <w:rFonts w:ascii="Times New Roman" w:hAnsi="Times New Roman"/>
          <w:sz w:val="24"/>
          <w:szCs w:val="24"/>
          <w:lang w:val="en-US"/>
        </w:rPr>
      </w:pPr>
      <w:r w:rsidRPr="00FE26EF">
        <w:rPr>
          <w:rFonts w:ascii="Times New Roman" w:eastAsia="Times New Roman" w:hAnsi="Times New Roman"/>
          <w:sz w:val="24"/>
          <w:szCs w:val="24"/>
          <w:lang w:eastAsia="ko-KR"/>
        </w:rPr>
        <w:t xml:space="preserve">HARQ Process ID = [X*floor( (CURRENT_symbol ) / </w:t>
      </w:r>
      <w:r w:rsidRPr="00FE26EF">
        <w:rPr>
          <w:rFonts w:ascii="Times New Roman" w:eastAsia="Times New Roman" w:hAnsi="Times New Roman"/>
          <w:i/>
          <w:sz w:val="24"/>
          <w:szCs w:val="24"/>
          <w:lang w:eastAsia="ko-KR"/>
        </w:rPr>
        <w:t>periodicity</w:t>
      </w:r>
      <w:r w:rsidRPr="00FE26EF">
        <w:rPr>
          <w:rFonts w:ascii="Times New Roman" w:eastAsia="Times New Roman" w:hAnsi="Times New Roman"/>
          <w:sz w:val="24"/>
          <w:szCs w:val="24"/>
          <w:lang w:eastAsia="ko-KR"/>
        </w:rPr>
        <w:t xml:space="preserve">)] modulo </w:t>
      </w:r>
      <w:r w:rsidRPr="00FE26EF">
        <w:rPr>
          <w:rFonts w:ascii="Times New Roman" w:eastAsia="Times New Roman" w:hAnsi="Times New Roman"/>
          <w:i/>
          <w:sz w:val="24"/>
          <w:szCs w:val="24"/>
          <w:lang w:eastAsia="ko-KR"/>
        </w:rPr>
        <w:t>nrofHARQ-Processes</w:t>
      </w:r>
    </w:p>
    <w:p w14:paraId="127B8400" w14:textId="77777777" w:rsidR="006C6269" w:rsidRPr="00FE26EF" w:rsidRDefault="006C6269" w:rsidP="006C6269">
      <w:pPr>
        <w:pStyle w:val="ListParagraph"/>
        <w:numPr>
          <w:ilvl w:val="1"/>
          <w:numId w:val="48"/>
        </w:numPr>
        <w:spacing w:after="0" w:line="259" w:lineRule="auto"/>
        <w:contextualSpacing w:val="0"/>
        <w:rPr>
          <w:rFonts w:ascii="Times New Roman" w:hAnsi="Times New Roman"/>
          <w:sz w:val="24"/>
          <w:szCs w:val="24"/>
          <w:lang w:val="en-US"/>
        </w:rPr>
      </w:pPr>
      <w:r w:rsidRPr="00FE26EF">
        <w:rPr>
          <w:rFonts w:ascii="Times New Roman" w:eastAsia="Times New Roman" w:hAnsi="Times New Roman"/>
          <w:sz w:val="24"/>
          <w:szCs w:val="24"/>
          <w:lang w:eastAsia="ko-KR"/>
        </w:rPr>
        <w:t xml:space="preserve">HARQ Process ID = [X*floor((CURRENT_symbol ) / </w:t>
      </w:r>
      <w:r w:rsidRPr="00FE26EF">
        <w:rPr>
          <w:rFonts w:ascii="Times New Roman" w:eastAsia="Times New Roman" w:hAnsi="Times New Roman"/>
          <w:i/>
          <w:sz w:val="24"/>
          <w:szCs w:val="24"/>
          <w:lang w:eastAsia="ko-KR"/>
        </w:rPr>
        <w:t>periodicity</w:t>
      </w:r>
      <w:r w:rsidRPr="00FE26EF">
        <w:rPr>
          <w:rFonts w:ascii="Times New Roman" w:eastAsia="Times New Roman" w:hAnsi="Times New Roman"/>
          <w:sz w:val="24"/>
          <w:szCs w:val="24"/>
          <w:lang w:eastAsia="ko-KR"/>
        </w:rPr>
        <w:t xml:space="preserve">)] modulo </w:t>
      </w:r>
      <w:r w:rsidRPr="00FE26EF">
        <w:rPr>
          <w:rFonts w:ascii="Times New Roman" w:eastAsia="Times New Roman" w:hAnsi="Times New Roman"/>
          <w:i/>
          <w:sz w:val="24"/>
          <w:szCs w:val="24"/>
          <w:lang w:eastAsia="ko-KR"/>
        </w:rPr>
        <w:t>nrofHARQ-Processes</w:t>
      </w:r>
      <w:r w:rsidRPr="00FE26EF">
        <w:rPr>
          <w:rFonts w:ascii="Times New Roman" w:eastAsia="Times New Roman" w:hAnsi="Times New Roman"/>
          <w:sz w:val="24"/>
          <w:szCs w:val="24"/>
          <w:lang w:eastAsia="ko-KR"/>
        </w:rPr>
        <w:t xml:space="preserve"> + </w:t>
      </w:r>
      <w:r w:rsidRPr="00FE26EF">
        <w:rPr>
          <w:rFonts w:ascii="Times New Roman" w:eastAsia="Times New Roman" w:hAnsi="Times New Roman"/>
          <w:i/>
          <w:sz w:val="24"/>
          <w:szCs w:val="24"/>
          <w:lang w:eastAsia="ko-KR"/>
        </w:rPr>
        <w:t>harq-ProcID-Offset2</w:t>
      </w:r>
    </w:p>
    <w:p w14:paraId="2783ADC6" w14:textId="77777777" w:rsidR="006C6269" w:rsidRPr="00FE26EF" w:rsidRDefault="006C6269" w:rsidP="006C6269">
      <w:pPr>
        <w:pStyle w:val="ListParagraph"/>
        <w:numPr>
          <w:ilvl w:val="2"/>
          <w:numId w:val="48"/>
        </w:numPr>
        <w:spacing w:after="0" w:line="259" w:lineRule="auto"/>
        <w:contextualSpacing w:val="0"/>
        <w:rPr>
          <w:rFonts w:ascii="Times New Roman" w:hAnsi="Times New Roman"/>
          <w:sz w:val="24"/>
          <w:szCs w:val="24"/>
          <w:lang w:val="en-US"/>
        </w:rPr>
      </w:pPr>
      <w:r w:rsidRPr="00FE26EF">
        <w:rPr>
          <w:rFonts w:ascii="Times New Roman" w:hAnsi="Times New Roman"/>
          <w:sz w:val="24"/>
          <w:szCs w:val="24"/>
          <w:lang w:val="en-US"/>
        </w:rPr>
        <w:t>X= the number of configured PUSCHs in the CG period</w:t>
      </w:r>
    </w:p>
    <w:p w14:paraId="01AE3A22" w14:textId="77777777" w:rsidR="006C6269" w:rsidRPr="00FE26EF" w:rsidRDefault="006C6269" w:rsidP="006C6269">
      <w:pPr>
        <w:pStyle w:val="ListParagraph"/>
        <w:numPr>
          <w:ilvl w:val="0"/>
          <w:numId w:val="48"/>
        </w:numPr>
        <w:spacing w:after="0" w:line="259" w:lineRule="auto"/>
        <w:contextualSpacing w:val="0"/>
        <w:rPr>
          <w:rFonts w:ascii="Times New Roman" w:hAnsi="Times New Roman"/>
          <w:sz w:val="24"/>
          <w:szCs w:val="24"/>
          <w:lang w:val="en-US"/>
        </w:rPr>
      </w:pPr>
      <w:r w:rsidRPr="00FE26EF">
        <w:rPr>
          <w:rFonts w:ascii="Times New Roman" w:hAnsi="Times New Roman"/>
          <w:sz w:val="24"/>
          <w:szCs w:val="24"/>
          <w:lang w:val="en-US"/>
        </w:rPr>
        <w:t>The HARQ process ID of the remaining configured</w:t>
      </w:r>
      <w:r w:rsidRPr="00FE26EF">
        <w:rPr>
          <w:rFonts w:ascii="Times New Roman" w:hAnsi="Times New Roman"/>
          <w:strike/>
          <w:sz w:val="24"/>
          <w:szCs w:val="24"/>
          <w:lang w:val="en-US"/>
        </w:rPr>
        <w:t>/</w:t>
      </w:r>
      <w:r w:rsidRPr="00FE26EF">
        <w:rPr>
          <w:rFonts w:ascii="Times New Roman" w:hAnsi="Times New Roman"/>
          <w:sz w:val="24"/>
          <w:szCs w:val="24"/>
          <w:lang w:val="en-US"/>
        </w:rPr>
        <w:t xml:space="preserve"> and valid CG PUSCHs in the period is determined by incrementing the HARQ process ID of the preceding PUSCH in the period by one with module operation with </w:t>
      </w:r>
      <w:r w:rsidRPr="00FE26EF">
        <w:rPr>
          <w:rFonts w:ascii="Times New Roman" w:eastAsia="Times New Roman" w:hAnsi="Times New Roman"/>
          <w:i/>
          <w:sz w:val="24"/>
          <w:szCs w:val="24"/>
          <w:lang w:eastAsia="ko-KR"/>
        </w:rPr>
        <w:t>nrofHARQ-Processes</w:t>
      </w:r>
      <w:r w:rsidRPr="00FE26EF">
        <w:rPr>
          <w:rFonts w:ascii="Times New Roman" w:eastAsia="Times New Roman" w:hAnsi="Times New Roman"/>
          <w:sz w:val="24"/>
          <w:szCs w:val="24"/>
          <w:lang w:eastAsia="ko-KR"/>
        </w:rPr>
        <w:t xml:space="preserve"> or module operation with (</w:t>
      </w:r>
      <w:r w:rsidRPr="00FE26EF">
        <w:rPr>
          <w:rFonts w:ascii="Times New Roman" w:eastAsia="Times New Roman" w:hAnsi="Times New Roman"/>
          <w:i/>
          <w:sz w:val="24"/>
          <w:szCs w:val="24"/>
          <w:lang w:eastAsia="ko-KR"/>
        </w:rPr>
        <w:t>nrofHARQ-Processes</w:t>
      </w:r>
      <w:r w:rsidRPr="00FE26EF">
        <w:rPr>
          <w:rFonts w:ascii="Times New Roman" w:eastAsia="Times New Roman" w:hAnsi="Times New Roman"/>
          <w:sz w:val="24"/>
          <w:szCs w:val="24"/>
          <w:lang w:eastAsia="ko-KR"/>
        </w:rPr>
        <w:t xml:space="preserve"> + </w:t>
      </w:r>
      <w:r w:rsidRPr="00FE26EF">
        <w:rPr>
          <w:rFonts w:ascii="Times New Roman" w:eastAsia="Times New Roman" w:hAnsi="Times New Roman"/>
          <w:i/>
          <w:sz w:val="24"/>
          <w:szCs w:val="24"/>
          <w:lang w:eastAsia="ko-KR"/>
        </w:rPr>
        <w:t>harq-ProcID-Offset2</w:t>
      </w:r>
      <w:r w:rsidRPr="00FE26EF">
        <w:rPr>
          <w:rFonts w:ascii="Times New Roman" w:eastAsia="Times New Roman" w:hAnsi="Times New Roman"/>
          <w:sz w:val="24"/>
          <w:szCs w:val="24"/>
          <w:lang w:eastAsia="ko-KR"/>
        </w:rPr>
        <w:t>), whichever applicable.</w:t>
      </w:r>
    </w:p>
    <w:p w14:paraId="13F8DC7B" w14:textId="77777777" w:rsidR="006C6269" w:rsidRPr="00FE26EF" w:rsidRDefault="006C6269" w:rsidP="006C6269">
      <w:pPr>
        <w:pStyle w:val="ListParagraph"/>
        <w:numPr>
          <w:ilvl w:val="0"/>
          <w:numId w:val="48"/>
        </w:numPr>
        <w:spacing w:after="0" w:line="259" w:lineRule="auto"/>
        <w:contextualSpacing w:val="0"/>
        <w:rPr>
          <w:rFonts w:ascii="Times New Roman" w:hAnsi="Times New Roman"/>
          <w:sz w:val="24"/>
          <w:szCs w:val="24"/>
          <w:lang w:val="en-US"/>
        </w:rPr>
      </w:pPr>
      <w:r w:rsidRPr="00FE26EF">
        <w:rPr>
          <w:rFonts w:ascii="Times New Roman" w:eastAsia="Times New Roman" w:hAnsi="Times New Roman"/>
          <w:sz w:val="24"/>
          <w:szCs w:val="24"/>
          <w:lang w:val="en-US" w:eastAsia="ko-KR"/>
        </w:rPr>
        <w:t xml:space="preserve">Note: A configured CG PUSCH is invalid if the CG PUSCH is dropped due to collision with DL symbol(s) indicated by </w:t>
      </w:r>
      <w:proofErr w:type="spellStart"/>
      <w:r w:rsidRPr="00FE26EF">
        <w:rPr>
          <w:rFonts w:ascii="Times New Roman" w:eastAsia="Times New Roman" w:hAnsi="Times New Roman"/>
          <w:i/>
          <w:iCs/>
          <w:sz w:val="24"/>
          <w:szCs w:val="24"/>
          <w:lang w:val="en-US" w:eastAsia="ko-KR"/>
        </w:rPr>
        <w:t>tdd</w:t>
      </w:r>
      <w:proofErr w:type="spellEnd"/>
      <w:r w:rsidRPr="00FE26EF">
        <w:rPr>
          <w:rFonts w:ascii="Times New Roman" w:eastAsia="Times New Roman" w:hAnsi="Times New Roman"/>
          <w:i/>
          <w:iCs/>
          <w:sz w:val="24"/>
          <w:szCs w:val="24"/>
          <w:lang w:val="en-US" w:eastAsia="ko-KR"/>
        </w:rPr>
        <w:t>-UL-DL-</w:t>
      </w:r>
      <w:proofErr w:type="spellStart"/>
      <w:r w:rsidRPr="00FE26EF">
        <w:rPr>
          <w:rFonts w:ascii="Times New Roman" w:eastAsia="Times New Roman" w:hAnsi="Times New Roman"/>
          <w:i/>
          <w:iCs/>
          <w:sz w:val="24"/>
          <w:szCs w:val="24"/>
          <w:lang w:val="en-US" w:eastAsia="ko-KR"/>
        </w:rPr>
        <w:t>ConfigurationCommon</w:t>
      </w:r>
      <w:proofErr w:type="spellEnd"/>
      <w:r w:rsidRPr="00FE26EF">
        <w:rPr>
          <w:rFonts w:ascii="Times New Roman" w:eastAsia="Times New Roman" w:hAnsi="Times New Roman"/>
          <w:sz w:val="24"/>
          <w:szCs w:val="24"/>
          <w:lang w:val="en-US" w:eastAsia="ko-KR"/>
        </w:rPr>
        <w:t xml:space="preserve"> or </w:t>
      </w:r>
      <w:proofErr w:type="spellStart"/>
      <w:r w:rsidRPr="00FE26EF">
        <w:rPr>
          <w:rFonts w:ascii="Times New Roman" w:eastAsia="Times New Roman" w:hAnsi="Times New Roman"/>
          <w:i/>
          <w:iCs/>
          <w:sz w:val="24"/>
          <w:szCs w:val="24"/>
          <w:lang w:val="en-US" w:eastAsia="ko-KR"/>
        </w:rPr>
        <w:t>tdd</w:t>
      </w:r>
      <w:proofErr w:type="spellEnd"/>
      <w:r w:rsidRPr="00FE26EF">
        <w:rPr>
          <w:rFonts w:ascii="Times New Roman" w:eastAsia="Times New Roman" w:hAnsi="Times New Roman"/>
          <w:i/>
          <w:iCs/>
          <w:sz w:val="24"/>
          <w:szCs w:val="24"/>
          <w:lang w:val="en-US" w:eastAsia="ko-KR"/>
        </w:rPr>
        <w:t>-UL-DL-</w:t>
      </w:r>
      <w:proofErr w:type="spellStart"/>
      <w:r w:rsidRPr="00FE26EF">
        <w:rPr>
          <w:rFonts w:ascii="Times New Roman" w:eastAsia="Times New Roman" w:hAnsi="Times New Roman"/>
          <w:i/>
          <w:iCs/>
          <w:sz w:val="24"/>
          <w:szCs w:val="24"/>
          <w:lang w:val="en-US" w:eastAsia="ko-KR"/>
        </w:rPr>
        <w:t>ConfigurationDedicated</w:t>
      </w:r>
      <w:proofErr w:type="spellEnd"/>
      <w:r w:rsidRPr="00FE26EF">
        <w:rPr>
          <w:rFonts w:ascii="Times New Roman" w:eastAsia="Times New Roman" w:hAnsi="Times New Roman"/>
          <w:i/>
          <w:iCs/>
          <w:sz w:val="24"/>
          <w:szCs w:val="24"/>
          <w:lang w:val="en-US" w:eastAsia="ko-KR"/>
        </w:rPr>
        <w:t xml:space="preserve"> or SSB</w:t>
      </w:r>
      <w:r w:rsidRPr="00FE26EF">
        <w:rPr>
          <w:rFonts w:ascii="Times New Roman" w:eastAsia="Times New Roman" w:hAnsi="Times New Roman"/>
          <w:sz w:val="24"/>
          <w:szCs w:val="24"/>
          <w:lang w:val="en-US" w:eastAsia="ko-KR"/>
        </w:rPr>
        <w:t>.</w:t>
      </w:r>
    </w:p>
    <w:p w14:paraId="16FBBEDE" w14:textId="391F9540" w:rsidR="006C6269" w:rsidRPr="00FE26EF" w:rsidRDefault="006C6269" w:rsidP="00FE26EF">
      <w:pPr>
        <w:rPr>
          <w:sz w:val="24"/>
          <w:szCs w:val="24"/>
          <w:lang w:val="en-US" w:eastAsia="x-none"/>
        </w:rPr>
      </w:pPr>
      <w:r w:rsidRPr="00FE26EF">
        <w:rPr>
          <w:sz w:val="24"/>
          <w:szCs w:val="24"/>
          <w:lang w:val="en-US" w:eastAsia="x-none"/>
        </w:rPr>
        <w:t>Send an LS to RAN2 to convey the above RAN1 agreement. Final LS is in R1-2306233.</w:t>
      </w:r>
    </w:p>
    <w:p w14:paraId="7B72016D" w14:textId="77777777" w:rsidR="006C6269" w:rsidRPr="00FE26EF" w:rsidRDefault="006C6269" w:rsidP="000F0ED3">
      <w:pPr>
        <w:jc w:val="both"/>
        <w:rPr>
          <w:sz w:val="24"/>
          <w:szCs w:val="24"/>
        </w:rPr>
      </w:pPr>
    </w:p>
    <w:p w14:paraId="41DE88B0" w14:textId="75AE7232" w:rsidR="00D13A04" w:rsidRPr="00FE26EF" w:rsidRDefault="000F0ED3" w:rsidP="000F0ED3">
      <w:pPr>
        <w:jc w:val="both"/>
        <w:rPr>
          <w:sz w:val="24"/>
          <w:szCs w:val="24"/>
        </w:rPr>
      </w:pPr>
      <w:r w:rsidRPr="00FE26EF">
        <w:rPr>
          <w:sz w:val="24"/>
          <w:szCs w:val="24"/>
        </w:rPr>
        <w:t xml:space="preserve">We propose below to adjust the </w:t>
      </w:r>
      <w:r w:rsidR="006C6269" w:rsidRPr="00FE26EF">
        <w:rPr>
          <w:sz w:val="24"/>
          <w:szCs w:val="24"/>
        </w:rPr>
        <w:t>RAN1 formula</w:t>
      </w:r>
      <w:r w:rsidRPr="00FE26EF">
        <w:rPr>
          <w:sz w:val="24"/>
          <w:szCs w:val="24"/>
        </w:rPr>
        <w:t xml:space="preserve"> to take </w:t>
      </w:r>
      <w:r w:rsidR="006C6269" w:rsidRPr="00FE26EF">
        <w:rPr>
          <w:sz w:val="24"/>
          <w:szCs w:val="24"/>
        </w:rPr>
        <w:t xml:space="preserve">the index of the PUSCH occasion in the CG period into account in the formula rather than leaving it outside in the specification text (Current RAN1 </w:t>
      </w:r>
      <w:r w:rsidR="00D13A04" w:rsidRPr="00FE26EF">
        <w:rPr>
          <w:sz w:val="24"/>
          <w:szCs w:val="24"/>
        </w:rPr>
        <w:t>formulation</w:t>
      </w:r>
      <w:r w:rsidR="006C6269" w:rsidRPr="00FE26EF">
        <w:rPr>
          <w:sz w:val="24"/>
          <w:szCs w:val="24"/>
        </w:rPr>
        <w:t xml:space="preserve"> is : </w:t>
      </w:r>
      <w:r w:rsidR="00D13A04" w:rsidRPr="00FE26EF">
        <w:rPr>
          <w:sz w:val="24"/>
          <w:szCs w:val="24"/>
          <w:lang w:val="en-US"/>
        </w:rPr>
        <w:t>The HARQ process ID of the remaining configured</w:t>
      </w:r>
      <w:r w:rsidR="00D13A04" w:rsidRPr="00FE26EF">
        <w:rPr>
          <w:strike/>
          <w:sz w:val="24"/>
          <w:szCs w:val="24"/>
          <w:lang w:val="en-US"/>
        </w:rPr>
        <w:t>/</w:t>
      </w:r>
      <w:r w:rsidR="00D13A04" w:rsidRPr="00FE26EF">
        <w:rPr>
          <w:sz w:val="24"/>
          <w:szCs w:val="24"/>
          <w:lang w:val="en-US"/>
        </w:rPr>
        <w:t xml:space="preserve"> and valid CG PUSCHs in the period is determined by incrementing the HARQ process ID of the preceding PUSCH in the period by one with module operation with </w:t>
      </w:r>
      <w:r w:rsidR="00D13A04" w:rsidRPr="00FE26EF">
        <w:rPr>
          <w:rFonts w:eastAsia="Times New Roman"/>
          <w:i/>
          <w:sz w:val="24"/>
          <w:szCs w:val="24"/>
          <w:lang w:eastAsia="ko-KR"/>
        </w:rPr>
        <w:t>nrofHARQ-Processes</w:t>
      </w:r>
      <w:r w:rsidR="00D13A04" w:rsidRPr="00FE26EF">
        <w:rPr>
          <w:rFonts w:eastAsia="Times New Roman"/>
          <w:sz w:val="24"/>
          <w:szCs w:val="24"/>
          <w:lang w:eastAsia="ko-KR"/>
        </w:rPr>
        <w:t xml:space="preserve"> or module operation with (</w:t>
      </w:r>
      <w:r w:rsidR="00D13A04" w:rsidRPr="00FE26EF">
        <w:rPr>
          <w:rFonts w:eastAsia="Times New Roman"/>
          <w:i/>
          <w:sz w:val="24"/>
          <w:szCs w:val="24"/>
          <w:lang w:eastAsia="ko-KR"/>
        </w:rPr>
        <w:t>nrofHARQ-Processes</w:t>
      </w:r>
      <w:r w:rsidR="00D13A04" w:rsidRPr="00FE26EF">
        <w:rPr>
          <w:rFonts w:eastAsia="Times New Roman"/>
          <w:sz w:val="24"/>
          <w:szCs w:val="24"/>
          <w:lang w:eastAsia="ko-KR"/>
        </w:rPr>
        <w:t xml:space="preserve"> + </w:t>
      </w:r>
      <w:r w:rsidR="00D13A04" w:rsidRPr="00FE26EF">
        <w:rPr>
          <w:rFonts w:eastAsia="Times New Roman"/>
          <w:i/>
          <w:sz w:val="24"/>
          <w:szCs w:val="24"/>
          <w:lang w:eastAsia="ko-KR"/>
        </w:rPr>
        <w:t>harq-ProcID-Offset2</w:t>
      </w:r>
      <w:r w:rsidR="00D13A04" w:rsidRPr="00FE26EF">
        <w:rPr>
          <w:rFonts w:eastAsia="Times New Roman"/>
          <w:sz w:val="24"/>
          <w:szCs w:val="24"/>
          <w:lang w:eastAsia="ko-KR"/>
        </w:rPr>
        <w:t>), whichever applicable).</w:t>
      </w:r>
    </w:p>
    <w:p w14:paraId="62E6BADD" w14:textId="50CC1F6C" w:rsidR="000F0ED3" w:rsidRPr="00FE26EF" w:rsidRDefault="00D13A04" w:rsidP="000F0ED3">
      <w:pPr>
        <w:jc w:val="both"/>
        <w:rPr>
          <w:sz w:val="24"/>
          <w:szCs w:val="24"/>
        </w:rPr>
      </w:pPr>
      <w:r w:rsidRPr="00FE26EF">
        <w:rPr>
          <w:sz w:val="24"/>
          <w:szCs w:val="24"/>
        </w:rPr>
        <w:t>We propose the following formulation:</w:t>
      </w:r>
    </w:p>
    <w:p w14:paraId="489B9716" w14:textId="41DE4495" w:rsidR="000F0ED3" w:rsidRPr="00FE26EF" w:rsidRDefault="000F0ED3" w:rsidP="000F0ED3">
      <w:pPr>
        <w:jc w:val="center"/>
        <w:rPr>
          <w:rFonts w:eastAsia="Times New Roman"/>
          <w:sz w:val="24"/>
          <w:szCs w:val="24"/>
        </w:rPr>
      </w:pPr>
      <w:r w:rsidRPr="00FE26EF">
        <w:rPr>
          <w:rFonts w:eastAsia="Times New Roman"/>
          <w:sz w:val="24"/>
          <w:szCs w:val="24"/>
        </w:rPr>
        <w:t>HPI = [</w:t>
      </w:r>
      <w:r w:rsidR="00D13A04" w:rsidRPr="00FE26EF">
        <w:rPr>
          <w:rFonts w:eastAsia="Times New Roman"/>
          <w:sz w:val="24"/>
          <w:szCs w:val="24"/>
        </w:rPr>
        <w:t>X</w:t>
      </w:r>
      <w:r w:rsidRPr="00FE26EF">
        <w:rPr>
          <w:rFonts w:eastAsia="Times New Roman"/>
          <w:sz w:val="24"/>
          <w:szCs w:val="24"/>
        </w:rPr>
        <w:t xml:space="preserve"> *</w:t>
      </w:r>
      <w:proofErr w:type="gramStart"/>
      <w:r w:rsidRPr="00FE26EF">
        <w:rPr>
          <w:rFonts w:eastAsia="Times New Roman"/>
          <w:sz w:val="24"/>
          <w:szCs w:val="24"/>
        </w:rPr>
        <w:t>floor( CURRENT</w:t>
      </w:r>
      <w:proofErr w:type="gramEnd"/>
      <w:r w:rsidRPr="00FE26EF">
        <w:rPr>
          <w:rFonts w:eastAsia="Times New Roman"/>
          <w:sz w:val="24"/>
          <w:szCs w:val="24"/>
        </w:rPr>
        <w:t xml:space="preserve">_symbol / periodicity)   </w:t>
      </w:r>
      <w:r w:rsidRPr="000C414C">
        <w:rPr>
          <w:rFonts w:eastAsia="Times New Roman"/>
          <w:color w:val="0070C0"/>
          <w:sz w:val="24"/>
          <w:szCs w:val="24"/>
        </w:rPr>
        <w:t xml:space="preserve">+ </w:t>
      </w:r>
      <w:r w:rsidRPr="000C414C">
        <w:rPr>
          <w:rFonts w:eastAsia="Times New Roman"/>
          <w:b/>
          <w:bCs/>
          <w:color w:val="0070C0"/>
          <w:sz w:val="24"/>
          <w:szCs w:val="24"/>
        </w:rPr>
        <w:t xml:space="preserve">I </w:t>
      </w:r>
      <w:r w:rsidRPr="00FE26EF">
        <w:rPr>
          <w:rFonts w:eastAsia="Times New Roman"/>
          <w:sz w:val="24"/>
          <w:szCs w:val="24"/>
        </w:rPr>
        <w:t>] modulo nrofHARQ-Processes</w:t>
      </w:r>
    </w:p>
    <w:p w14:paraId="140008ED" w14:textId="4B142111" w:rsidR="000F0ED3" w:rsidRPr="00FE26EF" w:rsidRDefault="000F0ED3" w:rsidP="000F0ED3">
      <w:pPr>
        <w:jc w:val="both"/>
        <w:rPr>
          <w:sz w:val="24"/>
          <w:szCs w:val="24"/>
        </w:rPr>
      </w:pPr>
      <w:r w:rsidRPr="00FE26EF">
        <w:rPr>
          <w:sz w:val="24"/>
          <w:szCs w:val="24"/>
        </w:rPr>
        <w:t xml:space="preserve">where the </w:t>
      </w:r>
      <w:r w:rsidR="00D13A04" w:rsidRPr="00FE26EF">
        <w:rPr>
          <w:sz w:val="24"/>
          <w:szCs w:val="24"/>
        </w:rPr>
        <w:t>X</w:t>
      </w:r>
      <w:r w:rsidRPr="00FE26EF">
        <w:rPr>
          <w:sz w:val="24"/>
          <w:szCs w:val="24"/>
        </w:rPr>
        <w:t xml:space="preserve"> defines the number of PUSCH occasions in the CG period </w:t>
      </w:r>
      <w:r w:rsidR="00D13A04" w:rsidRPr="00FE26EF">
        <w:rPr>
          <w:sz w:val="24"/>
          <w:szCs w:val="24"/>
        </w:rPr>
        <w:t xml:space="preserve">as in the RAN1 agreement </w:t>
      </w:r>
      <w:r w:rsidRPr="00FE26EF">
        <w:rPr>
          <w:sz w:val="24"/>
          <w:szCs w:val="24"/>
        </w:rPr>
        <w:t>and</w:t>
      </w:r>
      <w:r w:rsidR="00D13A04" w:rsidRPr="00FE26EF">
        <w:rPr>
          <w:sz w:val="24"/>
          <w:szCs w:val="24"/>
        </w:rPr>
        <w:t xml:space="preserve"> the proposed index</w:t>
      </w:r>
      <w:r w:rsidRPr="00FE26EF">
        <w:rPr>
          <w:sz w:val="24"/>
          <w:szCs w:val="24"/>
        </w:rPr>
        <w:t xml:space="preserve"> I is the index of the PUSCH occasion in the CG period. The index I can be in the range from 0 to </w:t>
      </w:r>
      <w:r w:rsidR="00D13A04" w:rsidRPr="00FE26EF">
        <w:rPr>
          <w:sz w:val="24"/>
          <w:szCs w:val="24"/>
        </w:rPr>
        <w:t>X</w:t>
      </w:r>
      <w:r w:rsidR="000C414C">
        <w:rPr>
          <w:sz w:val="24"/>
          <w:szCs w:val="24"/>
        </w:rPr>
        <w:t>-1</w:t>
      </w:r>
      <w:r w:rsidR="00D13A04" w:rsidRPr="00FE26EF">
        <w:rPr>
          <w:sz w:val="24"/>
          <w:szCs w:val="24"/>
        </w:rPr>
        <w:t xml:space="preserve"> and is incremented for each PUSCH occasion.</w:t>
      </w:r>
    </w:p>
    <w:p w14:paraId="60632F15" w14:textId="77777777" w:rsidR="000F0ED3" w:rsidRPr="00FE26EF" w:rsidRDefault="000F0ED3" w:rsidP="000F0ED3">
      <w:pPr>
        <w:jc w:val="both"/>
        <w:rPr>
          <w:sz w:val="24"/>
          <w:szCs w:val="24"/>
        </w:rPr>
      </w:pPr>
    </w:p>
    <w:p w14:paraId="5812214D" w14:textId="1477EE50" w:rsidR="000F0ED3" w:rsidRPr="00FE26EF" w:rsidRDefault="00FE26EF" w:rsidP="000F0ED3">
      <w:pPr>
        <w:jc w:val="both"/>
        <w:rPr>
          <w:sz w:val="24"/>
          <w:szCs w:val="24"/>
        </w:rPr>
      </w:pPr>
      <w:r w:rsidRPr="00FE26EF">
        <w:rPr>
          <w:noProof/>
          <w:sz w:val="24"/>
          <w:szCs w:val="24"/>
        </w:rPr>
        <w:lastRenderedPageBreak/>
        <w:drawing>
          <wp:inline distT="0" distB="0" distL="0" distR="0" wp14:anchorId="4A67209A" wp14:editId="32B82745">
            <wp:extent cx="6378471" cy="3171217"/>
            <wp:effectExtent l="0" t="0" r="0" b="3810"/>
            <wp:docPr id="733525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525510" name="Picture 733525510"/>
                    <pic:cNvPicPr/>
                  </pic:nvPicPr>
                  <pic:blipFill>
                    <a:blip r:embed="rId8">
                      <a:extLst>
                        <a:ext uri="{28A0092B-C50C-407E-A947-70E740481C1C}">
                          <a14:useLocalDpi xmlns:a14="http://schemas.microsoft.com/office/drawing/2010/main" val="0"/>
                        </a:ext>
                      </a:extLst>
                    </a:blip>
                    <a:stretch>
                      <a:fillRect/>
                    </a:stretch>
                  </pic:blipFill>
                  <pic:spPr>
                    <a:xfrm>
                      <a:off x="0" y="0"/>
                      <a:ext cx="6400533" cy="3182186"/>
                    </a:xfrm>
                    <a:prstGeom prst="rect">
                      <a:avLst/>
                    </a:prstGeom>
                  </pic:spPr>
                </pic:pic>
              </a:graphicData>
            </a:graphic>
          </wp:inline>
        </w:drawing>
      </w:r>
    </w:p>
    <w:p w14:paraId="55A46BBD" w14:textId="688A9F16" w:rsidR="007B3F85" w:rsidRPr="00FE26EF" w:rsidRDefault="00D13A04" w:rsidP="000F0ED3">
      <w:pPr>
        <w:pStyle w:val="ListParagraph"/>
        <w:numPr>
          <w:ilvl w:val="0"/>
          <w:numId w:val="17"/>
        </w:numPr>
        <w:rPr>
          <w:rFonts w:ascii="Times New Roman" w:eastAsiaTheme="minorEastAsia" w:hAnsi="Times New Roman"/>
          <w:b/>
          <w:bCs/>
          <w:i/>
          <w:iCs/>
          <w:noProof/>
          <w:sz w:val="24"/>
          <w:szCs w:val="24"/>
          <w:lang w:val="en-GB" w:eastAsia="zh-CN"/>
        </w:rPr>
      </w:pPr>
      <w:r w:rsidRPr="00FE26EF">
        <w:rPr>
          <w:rFonts w:ascii="Times New Roman" w:eastAsiaTheme="minorEastAsia" w:hAnsi="Times New Roman"/>
          <w:b/>
          <w:bCs/>
          <w:i/>
          <w:iCs/>
          <w:noProof/>
          <w:sz w:val="24"/>
          <w:szCs w:val="24"/>
          <w:lang w:val="en-GB" w:eastAsia="zh-CN"/>
        </w:rPr>
        <w:t>Adjust the RAN1 HARQ Process ID determination formula to include the index of the CG PUSCH occasion in the CG period</w:t>
      </w:r>
      <w:r w:rsidR="007B3F85" w:rsidRPr="00FE26EF">
        <w:rPr>
          <w:rFonts w:ascii="Times New Roman" w:eastAsiaTheme="minorEastAsia" w:hAnsi="Times New Roman"/>
          <w:b/>
          <w:bCs/>
          <w:i/>
          <w:iCs/>
          <w:noProof/>
          <w:sz w:val="24"/>
          <w:szCs w:val="24"/>
          <w:lang w:val="en-GB" w:eastAsia="zh-CN"/>
        </w:rPr>
        <w:t>:</w:t>
      </w:r>
    </w:p>
    <w:p w14:paraId="2246EA7D" w14:textId="2905F38C" w:rsidR="007B3F85" w:rsidRPr="00FE26EF" w:rsidRDefault="007B3F85" w:rsidP="007B3F85">
      <w:pPr>
        <w:pStyle w:val="ListParagraph"/>
        <w:numPr>
          <w:ilvl w:val="0"/>
          <w:numId w:val="43"/>
        </w:numPr>
        <w:rPr>
          <w:rFonts w:ascii="Times New Roman" w:eastAsiaTheme="minorEastAsia" w:hAnsi="Times New Roman"/>
          <w:b/>
          <w:bCs/>
          <w:i/>
          <w:iCs/>
          <w:noProof/>
          <w:sz w:val="24"/>
          <w:szCs w:val="24"/>
          <w:lang w:val="en-GB" w:eastAsia="zh-CN"/>
        </w:rPr>
      </w:pPr>
      <w:r w:rsidRPr="00FE26EF">
        <w:rPr>
          <w:rFonts w:ascii="Times New Roman" w:eastAsiaTheme="minorEastAsia" w:hAnsi="Times New Roman"/>
          <w:b/>
          <w:bCs/>
          <w:i/>
          <w:iCs/>
          <w:noProof/>
          <w:sz w:val="24"/>
          <w:szCs w:val="24"/>
          <w:lang w:val="en-GB" w:eastAsia="zh-CN"/>
        </w:rPr>
        <w:t>HPI = [</w:t>
      </w:r>
      <w:r w:rsidR="00D13A04" w:rsidRPr="00FE26EF">
        <w:rPr>
          <w:rFonts w:ascii="Times New Roman" w:eastAsiaTheme="minorEastAsia" w:hAnsi="Times New Roman"/>
          <w:b/>
          <w:bCs/>
          <w:i/>
          <w:iCs/>
          <w:noProof/>
          <w:sz w:val="24"/>
          <w:szCs w:val="24"/>
          <w:lang w:val="en-GB" w:eastAsia="zh-CN"/>
        </w:rPr>
        <w:t>X</w:t>
      </w:r>
      <w:r w:rsidRPr="00FE26EF">
        <w:rPr>
          <w:rFonts w:ascii="Times New Roman" w:eastAsiaTheme="minorEastAsia" w:hAnsi="Times New Roman"/>
          <w:b/>
          <w:bCs/>
          <w:i/>
          <w:iCs/>
          <w:noProof/>
          <w:sz w:val="24"/>
          <w:szCs w:val="24"/>
          <w:lang w:val="en-GB" w:eastAsia="zh-CN"/>
        </w:rPr>
        <w:t xml:space="preserve"> *floor( CURRENT_symbol / periodicity)   </w:t>
      </w:r>
      <w:r w:rsidRPr="000C414C">
        <w:rPr>
          <w:rFonts w:ascii="Times New Roman" w:eastAsiaTheme="minorEastAsia" w:hAnsi="Times New Roman"/>
          <w:b/>
          <w:bCs/>
          <w:i/>
          <w:iCs/>
          <w:noProof/>
          <w:color w:val="0070C0"/>
          <w:sz w:val="24"/>
          <w:szCs w:val="24"/>
          <w:lang w:val="en-GB" w:eastAsia="zh-CN"/>
        </w:rPr>
        <w:t xml:space="preserve">+ I </w:t>
      </w:r>
      <w:r w:rsidRPr="00FE26EF">
        <w:rPr>
          <w:rFonts w:ascii="Times New Roman" w:eastAsiaTheme="minorEastAsia" w:hAnsi="Times New Roman"/>
          <w:b/>
          <w:bCs/>
          <w:i/>
          <w:iCs/>
          <w:noProof/>
          <w:sz w:val="24"/>
          <w:szCs w:val="24"/>
          <w:lang w:val="en-GB" w:eastAsia="zh-CN"/>
        </w:rPr>
        <w:t>] modulo nrofHARQ-Processes</w:t>
      </w:r>
    </w:p>
    <w:p w14:paraId="2750E30A" w14:textId="645D128E" w:rsidR="007B3F85" w:rsidRPr="00FE26EF" w:rsidRDefault="007B3F85" w:rsidP="007B3F85">
      <w:pPr>
        <w:pStyle w:val="ListParagraph"/>
        <w:numPr>
          <w:ilvl w:val="0"/>
          <w:numId w:val="43"/>
        </w:numPr>
        <w:rPr>
          <w:rFonts w:ascii="Times New Roman" w:eastAsiaTheme="minorEastAsia" w:hAnsi="Times New Roman"/>
          <w:b/>
          <w:bCs/>
          <w:i/>
          <w:iCs/>
          <w:noProof/>
          <w:sz w:val="24"/>
          <w:szCs w:val="24"/>
          <w:lang w:val="en-GB" w:eastAsia="zh-CN"/>
        </w:rPr>
      </w:pPr>
      <w:r w:rsidRPr="00FE26EF">
        <w:rPr>
          <w:rFonts w:ascii="Times New Roman" w:eastAsiaTheme="minorEastAsia" w:hAnsi="Times New Roman"/>
          <w:b/>
          <w:bCs/>
          <w:i/>
          <w:iCs/>
          <w:noProof/>
          <w:sz w:val="24"/>
          <w:szCs w:val="24"/>
          <w:lang w:val="en-GB" w:eastAsia="zh-CN"/>
        </w:rPr>
        <w:t xml:space="preserve">where the </w:t>
      </w:r>
      <w:r w:rsidR="00D13A04" w:rsidRPr="00FE26EF">
        <w:rPr>
          <w:rFonts w:ascii="Times New Roman" w:eastAsiaTheme="minorEastAsia" w:hAnsi="Times New Roman"/>
          <w:b/>
          <w:bCs/>
          <w:i/>
          <w:iCs/>
          <w:noProof/>
          <w:sz w:val="24"/>
          <w:szCs w:val="24"/>
          <w:lang w:val="en-GB" w:eastAsia="zh-CN"/>
        </w:rPr>
        <w:t>X</w:t>
      </w:r>
      <w:r w:rsidRPr="00FE26EF">
        <w:rPr>
          <w:rFonts w:ascii="Times New Roman" w:eastAsiaTheme="minorEastAsia" w:hAnsi="Times New Roman"/>
          <w:b/>
          <w:bCs/>
          <w:i/>
          <w:iCs/>
          <w:noProof/>
          <w:sz w:val="24"/>
          <w:szCs w:val="24"/>
          <w:lang w:val="en-GB" w:eastAsia="zh-CN"/>
        </w:rPr>
        <w:t xml:space="preserve"> defines the number of PUSCH occasions in the CG period and I is the index of the PUSCH occasion in the CG period.</w:t>
      </w:r>
    </w:p>
    <w:p w14:paraId="387A0A0F" w14:textId="77777777" w:rsidR="007B3F85" w:rsidRPr="00FE26EF" w:rsidRDefault="007B3F85" w:rsidP="007B3F85">
      <w:pPr>
        <w:pStyle w:val="ListParagraph"/>
        <w:rPr>
          <w:rFonts w:ascii="Times New Roman" w:eastAsiaTheme="minorEastAsia" w:hAnsi="Times New Roman"/>
          <w:b/>
          <w:bCs/>
          <w:i/>
          <w:iCs/>
          <w:noProof/>
          <w:sz w:val="24"/>
          <w:szCs w:val="24"/>
          <w:lang w:val="en-GB" w:eastAsia="zh-CN"/>
        </w:rPr>
      </w:pPr>
    </w:p>
    <w:p w14:paraId="4F44ECEA" w14:textId="77777777" w:rsidR="007B3F85" w:rsidRPr="00FE26EF" w:rsidRDefault="007B3F85" w:rsidP="007B3F85">
      <w:pPr>
        <w:jc w:val="both"/>
        <w:rPr>
          <w:sz w:val="24"/>
          <w:szCs w:val="24"/>
        </w:rPr>
      </w:pPr>
    </w:p>
    <w:p w14:paraId="14A40051" w14:textId="77777777" w:rsidR="000F0ED3" w:rsidRPr="00FE26EF" w:rsidRDefault="000F0ED3" w:rsidP="000F0ED3">
      <w:pPr>
        <w:pStyle w:val="Heading1"/>
        <w:jc w:val="both"/>
        <w:rPr>
          <w:color w:val="auto"/>
          <w:lang w:val="en-US"/>
        </w:rPr>
      </w:pPr>
      <w:r w:rsidRPr="00FE26EF">
        <w:rPr>
          <w:color w:val="auto"/>
          <w:lang w:val="en-US"/>
        </w:rPr>
        <w:t>Conclusion</w:t>
      </w:r>
    </w:p>
    <w:p w14:paraId="72ACE210" w14:textId="00554120" w:rsidR="000F0ED3" w:rsidRPr="00FE26EF" w:rsidRDefault="000F0ED3" w:rsidP="000F0ED3">
      <w:pPr>
        <w:spacing w:after="120"/>
        <w:jc w:val="both"/>
        <w:textAlignment w:val="center"/>
        <w:rPr>
          <w:sz w:val="24"/>
          <w:szCs w:val="24"/>
        </w:rPr>
      </w:pPr>
      <w:r w:rsidRPr="00FE26EF">
        <w:rPr>
          <w:sz w:val="24"/>
          <w:szCs w:val="24"/>
        </w:rPr>
        <w:t xml:space="preserve">In this contribution, we have presented several proposals </w:t>
      </w:r>
      <w:r w:rsidR="00183242" w:rsidRPr="00FE26EF">
        <w:rPr>
          <w:sz w:val="24"/>
          <w:szCs w:val="24"/>
        </w:rPr>
        <w:t xml:space="preserve">for the </w:t>
      </w:r>
      <w:r w:rsidR="007B3F85" w:rsidRPr="00FE26EF">
        <w:rPr>
          <w:rFonts w:eastAsia="Times New Roman"/>
          <w:sz w:val="24"/>
          <w:szCs w:val="24"/>
          <w:lang w:val="en-US"/>
        </w:rPr>
        <w:t>configured enhancements to support the XR traffic:</w:t>
      </w:r>
    </w:p>
    <w:p w14:paraId="4D64C016" w14:textId="77777777" w:rsidR="0094731F" w:rsidRPr="00FE26EF" w:rsidRDefault="0094731F" w:rsidP="00FE26EF">
      <w:pPr>
        <w:pStyle w:val="ListParagraph"/>
        <w:numPr>
          <w:ilvl w:val="0"/>
          <w:numId w:val="49"/>
        </w:numPr>
        <w:rPr>
          <w:rFonts w:ascii="Times New Roman" w:eastAsiaTheme="minorEastAsia" w:hAnsi="Times New Roman"/>
          <w:b/>
          <w:bCs/>
          <w:i/>
          <w:iCs/>
          <w:noProof/>
          <w:sz w:val="24"/>
          <w:szCs w:val="24"/>
          <w:lang w:val="en-GB" w:eastAsia="zh-CN"/>
        </w:rPr>
      </w:pPr>
      <w:r w:rsidRPr="00FE26EF">
        <w:rPr>
          <w:rFonts w:ascii="Times New Roman" w:eastAsiaTheme="minorEastAsia" w:hAnsi="Times New Roman"/>
          <w:b/>
          <w:bCs/>
          <w:i/>
          <w:iCs/>
          <w:noProof/>
          <w:sz w:val="24"/>
          <w:szCs w:val="24"/>
          <w:lang w:val="en-GB" w:eastAsia="zh-CN"/>
        </w:rPr>
        <w:t>Adjust the RAN1 HARQ Process ID determination formula to include the index of the CG PUSCH occasion in the CG period:</w:t>
      </w:r>
    </w:p>
    <w:p w14:paraId="2D29F1F9" w14:textId="77777777" w:rsidR="0094731F" w:rsidRPr="00FE26EF" w:rsidRDefault="0094731F" w:rsidP="0094731F">
      <w:pPr>
        <w:pStyle w:val="ListParagraph"/>
        <w:numPr>
          <w:ilvl w:val="0"/>
          <w:numId w:val="43"/>
        </w:numPr>
        <w:rPr>
          <w:rFonts w:ascii="Times New Roman" w:eastAsiaTheme="minorEastAsia" w:hAnsi="Times New Roman"/>
          <w:b/>
          <w:bCs/>
          <w:i/>
          <w:iCs/>
          <w:noProof/>
          <w:sz w:val="24"/>
          <w:szCs w:val="24"/>
          <w:lang w:val="en-GB" w:eastAsia="zh-CN"/>
        </w:rPr>
      </w:pPr>
      <w:r w:rsidRPr="00FE26EF">
        <w:rPr>
          <w:rFonts w:ascii="Times New Roman" w:eastAsiaTheme="minorEastAsia" w:hAnsi="Times New Roman"/>
          <w:b/>
          <w:bCs/>
          <w:i/>
          <w:iCs/>
          <w:noProof/>
          <w:sz w:val="24"/>
          <w:szCs w:val="24"/>
          <w:lang w:val="en-GB" w:eastAsia="zh-CN"/>
        </w:rPr>
        <w:t xml:space="preserve">HPI = [X *floor( CURRENT_symbol / periodicity)   </w:t>
      </w:r>
      <w:r w:rsidRPr="000C414C">
        <w:rPr>
          <w:rFonts w:ascii="Times New Roman" w:eastAsiaTheme="minorEastAsia" w:hAnsi="Times New Roman"/>
          <w:b/>
          <w:bCs/>
          <w:i/>
          <w:iCs/>
          <w:noProof/>
          <w:color w:val="0070C0"/>
          <w:sz w:val="24"/>
          <w:szCs w:val="24"/>
          <w:lang w:val="en-GB" w:eastAsia="zh-CN"/>
        </w:rPr>
        <w:t xml:space="preserve">+ I </w:t>
      </w:r>
      <w:r w:rsidRPr="00FE26EF">
        <w:rPr>
          <w:rFonts w:ascii="Times New Roman" w:eastAsiaTheme="minorEastAsia" w:hAnsi="Times New Roman"/>
          <w:b/>
          <w:bCs/>
          <w:i/>
          <w:iCs/>
          <w:noProof/>
          <w:sz w:val="24"/>
          <w:szCs w:val="24"/>
          <w:lang w:val="en-GB" w:eastAsia="zh-CN"/>
        </w:rPr>
        <w:t>] modulo nrofHARQ-Processes</w:t>
      </w:r>
    </w:p>
    <w:p w14:paraId="3D34991A" w14:textId="77777777" w:rsidR="0094731F" w:rsidRPr="00FE26EF" w:rsidRDefault="0094731F" w:rsidP="0094731F">
      <w:pPr>
        <w:pStyle w:val="ListParagraph"/>
        <w:numPr>
          <w:ilvl w:val="0"/>
          <w:numId w:val="43"/>
        </w:numPr>
        <w:rPr>
          <w:rFonts w:ascii="Times New Roman" w:eastAsiaTheme="minorEastAsia" w:hAnsi="Times New Roman"/>
          <w:b/>
          <w:bCs/>
          <w:i/>
          <w:iCs/>
          <w:noProof/>
          <w:sz w:val="24"/>
          <w:szCs w:val="24"/>
          <w:lang w:val="en-GB" w:eastAsia="zh-CN"/>
        </w:rPr>
      </w:pPr>
      <w:r w:rsidRPr="00FE26EF">
        <w:rPr>
          <w:rFonts w:ascii="Times New Roman" w:eastAsiaTheme="minorEastAsia" w:hAnsi="Times New Roman"/>
          <w:b/>
          <w:bCs/>
          <w:i/>
          <w:iCs/>
          <w:noProof/>
          <w:sz w:val="24"/>
          <w:szCs w:val="24"/>
          <w:lang w:val="en-GB" w:eastAsia="zh-CN"/>
        </w:rPr>
        <w:t>where the X defines the number of PUSCH occasions in the CG period and I is the index of the PUSCH occasion in the CG period.</w:t>
      </w:r>
    </w:p>
    <w:p w14:paraId="1BAB46C1" w14:textId="77777777" w:rsidR="000F0ED3" w:rsidRPr="00FE26EF" w:rsidRDefault="000F0ED3" w:rsidP="007B3F85">
      <w:pPr>
        <w:rPr>
          <w:rFonts w:eastAsiaTheme="minorEastAsia"/>
          <w:b/>
          <w:bCs/>
          <w:i/>
          <w:iCs/>
          <w:noProof/>
          <w:lang w:eastAsia="zh-CN"/>
        </w:rPr>
      </w:pPr>
    </w:p>
    <w:p w14:paraId="14C6177C" w14:textId="77777777" w:rsidR="000F0ED3" w:rsidRPr="00FE26EF" w:rsidRDefault="000F0ED3" w:rsidP="000F0ED3">
      <w:pPr>
        <w:pStyle w:val="Heading1"/>
        <w:jc w:val="both"/>
        <w:rPr>
          <w:color w:val="auto"/>
          <w:lang w:val="en-US"/>
        </w:rPr>
      </w:pPr>
      <w:r w:rsidRPr="00FE26EF">
        <w:rPr>
          <w:rFonts w:hint="eastAsia"/>
          <w:color w:val="auto"/>
          <w:lang w:val="en-US"/>
        </w:rPr>
        <w:t>References</w:t>
      </w:r>
    </w:p>
    <w:p w14:paraId="0E7F9A76" w14:textId="45BF97F0" w:rsidR="000F0ED3" w:rsidRPr="00FE26EF" w:rsidRDefault="000F0ED3" w:rsidP="000F0ED3">
      <w:pPr>
        <w:pStyle w:val="References"/>
        <w:numPr>
          <w:ilvl w:val="0"/>
          <w:numId w:val="16"/>
        </w:numPr>
        <w:autoSpaceDE w:val="0"/>
        <w:autoSpaceDN w:val="0"/>
        <w:snapToGrid w:val="0"/>
        <w:spacing w:after="60"/>
        <w:jc w:val="both"/>
        <w:rPr>
          <w:sz w:val="24"/>
        </w:rPr>
      </w:pPr>
      <w:bookmarkStart w:id="0" w:name="_Ref125548390"/>
      <w:r w:rsidRPr="00FE26EF">
        <w:rPr>
          <w:sz w:val="24"/>
        </w:rPr>
        <w:t>RP-223502, “New WID on XR Enhancements for NR” Nokia, Qualcomm, 3GPP TSG RAN Meeting #98-e, Dec. 2022</w:t>
      </w:r>
      <w:bookmarkEnd w:id="0"/>
    </w:p>
    <w:p w14:paraId="1C7EADCD" w14:textId="55EC2728" w:rsidR="00C32F92" w:rsidRPr="00FE26EF" w:rsidRDefault="00EE1915" w:rsidP="00FE26EF">
      <w:pPr>
        <w:pStyle w:val="ZT"/>
        <w:framePr w:wrap="auto" w:hAnchor="text" w:yAlign="inline"/>
        <w:numPr>
          <w:ilvl w:val="0"/>
          <w:numId w:val="16"/>
        </w:numPr>
        <w:jc w:val="left"/>
        <w:rPr>
          <w:rFonts w:ascii="Times" w:eastAsia="Batang" w:hAnsi="Times" w:cs="Times"/>
          <w:sz w:val="24"/>
          <w:lang w:eastAsia="ja-JP"/>
        </w:rPr>
      </w:pPr>
      <w:bookmarkStart w:id="1" w:name="_Ref126595492"/>
      <w:r w:rsidRPr="00FE26EF">
        <w:rPr>
          <w:rFonts w:ascii="Times New Roman" w:hAnsi="Times New Roman"/>
          <w:b w:val="0"/>
          <w:sz w:val="24"/>
          <w:szCs w:val="24"/>
        </w:rPr>
        <w:t xml:space="preserve">3GPP </w:t>
      </w:r>
      <w:bookmarkStart w:id="2" w:name="specType1"/>
      <w:r w:rsidRPr="00FE26EF">
        <w:rPr>
          <w:rFonts w:ascii="Times New Roman" w:hAnsi="Times New Roman"/>
          <w:b w:val="0"/>
          <w:sz w:val="24"/>
          <w:szCs w:val="24"/>
        </w:rPr>
        <w:t>TR</w:t>
      </w:r>
      <w:bookmarkEnd w:id="2"/>
      <w:r w:rsidRPr="00FE26EF">
        <w:rPr>
          <w:rFonts w:ascii="Times New Roman" w:hAnsi="Times New Roman"/>
          <w:b w:val="0"/>
          <w:sz w:val="24"/>
          <w:szCs w:val="24"/>
        </w:rPr>
        <w:t xml:space="preserve"> </w:t>
      </w:r>
      <w:bookmarkStart w:id="3" w:name="specNumber"/>
      <w:r w:rsidRPr="00FE26EF">
        <w:rPr>
          <w:rFonts w:ascii="Times New Roman" w:hAnsi="Times New Roman"/>
          <w:b w:val="0"/>
          <w:sz w:val="24"/>
          <w:szCs w:val="24"/>
        </w:rPr>
        <w:t>38.</w:t>
      </w:r>
      <w:bookmarkEnd w:id="3"/>
      <w:r w:rsidRPr="00FE26EF">
        <w:rPr>
          <w:rFonts w:ascii="Times New Roman" w:hAnsi="Times New Roman"/>
          <w:b w:val="0"/>
          <w:sz w:val="24"/>
          <w:szCs w:val="24"/>
        </w:rPr>
        <w:t>838 V</w:t>
      </w:r>
      <w:bookmarkStart w:id="4" w:name="specVersion"/>
      <w:r w:rsidRPr="00FE26EF">
        <w:rPr>
          <w:rFonts w:ascii="Times New Roman" w:hAnsi="Times New Roman"/>
          <w:b w:val="0"/>
          <w:sz w:val="24"/>
          <w:szCs w:val="24"/>
        </w:rPr>
        <w:t>17.0.0</w:t>
      </w:r>
      <w:bookmarkEnd w:id="4"/>
      <w:r w:rsidRPr="00FE26EF">
        <w:rPr>
          <w:rFonts w:ascii="Times New Roman" w:hAnsi="Times New Roman"/>
          <w:b w:val="0"/>
          <w:sz w:val="24"/>
          <w:szCs w:val="24"/>
        </w:rPr>
        <w:t xml:space="preserve"> (</w:t>
      </w:r>
      <w:bookmarkStart w:id="5" w:name="issueDate"/>
      <w:r w:rsidRPr="00FE26EF">
        <w:rPr>
          <w:rFonts w:ascii="Times New Roman" w:hAnsi="Times New Roman"/>
          <w:b w:val="0"/>
          <w:sz w:val="24"/>
          <w:szCs w:val="24"/>
        </w:rPr>
        <w:t>2021-</w:t>
      </w:r>
      <w:bookmarkEnd w:id="5"/>
      <w:r w:rsidRPr="00FE26EF">
        <w:rPr>
          <w:rFonts w:ascii="Times New Roman" w:hAnsi="Times New Roman"/>
          <w:b w:val="0"/>
          <w:sz w:val="24"/>
          <w:szCs w:val="24"/>
        </w:rPr>
        <w:t xml:space="preserve">12) Study on XR (Extended Reality) Evaluations for NR (Release </w:t>
      </w:r>
      <w:bookmarkStart w:id="6" w:name="specRelease"/>
      <w:r w:rsidRPr="00FE26EF">
        <w:rPr>
          <w:rFonts w:ascii="Times New Roman" w:hAnsi="Times New Roman"/>
          <w:b w:val="0"/>
          <w:sz w:val="24"/>
          <w:szCs w:val="24"/>
        </w:rPr>
        <w:t>17</w:t>
      </w:r>
      <w:bookmarkEnd w:id="1"/>
      <w:bookmarkEnd w:id="6"/>
      <w:r w:rsidR="00FE26EF">
        <w:rPr>
          <w:rFonts w:ascii="Times New Roman" w:hAnsi="Times New Roman"/>
          <w:b w:val="0"/>
          <w:sz w:val="24"/>
          <w:szCs w:val="24"/>
        </w:rPr>
        <w:t>)</w:t>
      </w:r>
    </w:p>
    <w:sectPr w:rsidR="00C32F92" w:rsidRPr="00FE26EF">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BCCB" w14:textId="77777777" w:rsidR="00C26EA9" w:rsidRDefault="00C26EA9">
      <w:pPr>
        <w:spacing w:after="0"/>
      </w:pPr>
      <w:r>
        <w:separator/>
      </w:r>
    </w:p>
  </w:endnote>
  <w:endnote w:type="continuationSeparator" w:id="0">
    <w:p w14:paraId="04F296A7" w14:textId="77777777" w:rsidR="00C26EA9" w:rsidRDefault="00C26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9E347" w14:textId="77777777" w:rsidR="00C26EA9" w:rsidRDefault="00C26EA9">
      <w:pPr>
        <w:spacing w:after="0"/>
      </w:pPr>
      <w:r>
        <w:separator/>
      </w:r>
    </w:p>
  </w:footnote>
  <w:footnote w:type="continuationSeparator" w:id="0">
    <w:p w14:paraId="4E42F35B" w14:textId="77777777" w:rsidR="00C26EA9" w:rsidRDefault="00C26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0A272F3B"/>
    <w:multiLevelType w:val="multilevel"/>
    <w:tmpl w:val="53069CF8"/>
    <w:styleLink w:val="CurrentList4"/>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60602"/>
    <w:multiLevelType w:val="hybridMultilevel"/>
    <w:tmpl w:val="6A3AB1AE"/>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11CAF"/>
    <w:multiLevelType w:val="multilevel"/>
    <w:tmpl w:val="297CE3D0"/>
    <w:styleLink w:val="CurrentList2"/>
    <w:lvl w:ilvl="0">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B2101B"/>
    <w:multiLevelType w:val="hybridMultilevel"/>
    <w:tmpl w:val="23501D86"/>
    <w:lvl w:ilvl="0" w:tplc="AD4CD612">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E10ECD"/>
    <w:multiLevelType w:val="multilevel"/>
    <w:tmpl w:val="842AA886"/>
    <w:styleLink w:val="CurrentList8"/>
    <w:lvl w:ilvl="0">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E6A58"/>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747463"/>
    <w:multiLevelType w:val="hybridMultilevel"/>
    <w:tmpl w:val="0268C7EA"/>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2C10BDA"/>
    <w:multiLevelType w:val="multilevel"/>
    <w:tmpl w:val="CDD05972"/>
    <w:styleLink w:val="CurrentList7"/>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F927B3"/>
    <w:multiLevelType w:val="multilevel"/>
    <w:tmpl w:val="31F4AA9E"/>
    <w:styleLink w:val="CurrentList5"/>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334AC5"/>
    <w:multiLevelType w:val="multilevel"/>
    <w:tmpl w:val="B9544982"/>
    <w:styleLink w:val="CurrentList1"/>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6" w15:restartNumberingAfterBreak="0">
    <w:nsid w:val="2D380AD0"/>
    <w:multiLevelType w:val="hybridMultilevel"/>
    <w:tmpl w:val="20F82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555D2B"/>
    <w:multiLevelType w:val="hybridMultilevel"/>
    <w:tmpl w:val="9F5E67B2"/>
    <w:lvl w:ilvl="0" w:tplc="D25CA8E2">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0" w15:restartNumberingAfterBreak="0">
    <w:nsid w:val="35D27D3C"/>
    <w:multiLevelType w:val="hybridMultilevel"/>
    <w:tmpl w:val="5C06E2D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4" w15:restartNumberingAfterBreak="0">
    <w:nsid w:val="3FBD6682"/>
    <w:multiLevelType w:val="multilevel"/>
    <w:tmpl w:val="8BD056E0"/>
    <w:styleLink w:val="CurrentList6"/>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D40136"/>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9882D51"/>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705A51"/>
    <w:multiLevelType w:val="hybridMultilevel"/>
    <w:tmpl w:val="249021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E50166A"/>
    <w:multiLevelType w:val="hybridMultilevel"/>
    <w:tmpl w:val="3C2A8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D62DAD"/>
    <w:multiLevelType w:val="hybridMultilevel"/>
    <w:tmpl w:val="25C6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6D35A8"/>
    <w:multiLevelType w:val="hybridMultilevel"/>
    <w:tmpl w:val="5AAAB8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6BC29C4"/>
    <w:multiLevelType w:val="multilevel"/>
    <w:tmpl w:val="940E7E82"/>
    <w:styleLink w:val="CurrentList3"/>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8CF"/>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C480E11"/>
    <w:multiLevelType w:val="hybridMultilevel"/>
    <w:tmpl w:val="98D6C698"/>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0" w15:restartNumberingAfterBreak="0">
    <w:nsid w:val="66D264BF"/>
    <w:multiLevelType w:val="hybridMultilevel"/>
    <w:tmpl w:val="200A80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D7FAF"/>
    <w:multiLevelType w:val="hybridMultilevel"/>
    <w:tmpl w:val="D6761CA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F80B33"/>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45"/>
  </w:num>
  <w:num w:numId="2" w16cid:durableId="498429465">
    <w:abstractNumId w:val="39"/>
  </w:num>
  <w:num w:numId="3" w16cid:durableId="927738022">
    <w:abstractNumId w:val="47"/>
  </w:num>
  <w:num w:numId="4" w16cid:durableId="671421613">
    <w:abstractNumId w:val="41"/>
  </w:num>
  <w:num w:numId="5" w16cid:durableId="1318925413">
    <w:abstractNumId w:val="21"/>
  </w:num>
  <w:num w:numId="6" w16cid:durableId="558713174">
    <w:abstractNumId w:val="46"/>
  </w:num>
  <w:num w:numId="7" w16cid:durableId="971256338">
    <w:abstractNumId w:val="1"/>
  </w:num>
  <w:num w:numId="8" w16cid:durableId="1479806172">
    <w:abstractNumId w:val="25"/>
  </w:num>
  <w:num w:numId="9" w16cid:durableId="125632541">
    <w:abstractNumId w:val="48"/>
  </w:num>
  <w:num w:numId="10" w16cid:durableId="1345984514">
    <w:abstractNumId w:val="38"/>
  </w:num>
  <w:num w:numId="11" w16cid:durableId="970478479">
    <w:abstractNumId w:val="37"/>
  </w:num>
  <w:num w:numId="12" w16cid:durableId="846555480">
    <w:abstractNumId w:val="10"/>
  </w:num>
  <w:num w:numId="13" w16cid:durableId="998001052">
    <w:abstractNumId w:val="19"/>
  </w:num>
  <w:num w:numId="14" w16cid:durableId="212545312">
    <w:abstractNumId w:val="44"/>
  </w:num>
  <w:num w:numId="15" w16cid:durableId="1230573026">
    <w:abstractNumId w:val="0"/>
  </w:num>
  <w:num w:numId="16" w16cid:durableId="1386367772">
    <w:abstractNumId w:val="23"/>
  </w:num>
  <w:num w:numId="17" w16cid:durableId="1127046410">
    <w:abstractNumId w:val="40"/>
  </w:num>
  <w:num w:numId="18" w16cid:durableId="121726730">
    <w:abstractNumId w:val="5"/>
  </w:num>
  <w:num w:numId="19" w16cid:durableId="689070834">
    <w:abstractNumId w:val="3"/>
  </w:num>
  <w:num w:numId="20" w16cid:durableId="1021468781">
    <w:abstractNumId w:val="8"/>
  </w:num>
  <w:num w:numId="21" w16cid:durableId="93788577">
    <w:abstractNumId w:val="27"/>
  </w:num>
  <w:num w:numId="22" w16cid:durableId="1512646204">
    <w:abstractNumId w:val="22"/>
  </w:num>
  <w:num w:numId="23" w16cid:durableId="2081294873">
    <w:abstractNumId w:val="12"/>
  </w:num>
  <w:num w:numId="24" w16cid:durableId="1100494042">
    <w:abstractNumId w:val="33"/>
  </w:num>
  <w:num w:numId="25" w16cid:durableId="1020550619">
    <w:abstractNumId w:val="36"/>
  </w:num>
  <w:num w:numId="26" w16cid:durableId="2128429452">
    <w:abstractNumId w:val="32"/>
  </w:num>
  <w:num w:numId="27" w16cid:durableId="551698567">
    <w:abstractNumId w:val="31"/>
  </w:num>
  <w:num w:numId="28" w16cid:durableId="218169672">
    <w:abstractNumId w:val="16"/>
  </w:num>
  <w:num w:numId="29" w16cid:durableId="537664303">
    <w:abstractNumId w:val="6"/>
  </w:num>
  <w:num w:numId="30" w16cid:durableId="715661889">
    <w:abstractNumId w:val="15"/>
  </w:num>
  <w:num w:numId="31" w16cid:durableId="245186404">
    <w:abstractNumId w:val="17"/>
  </w:num>
  <w:num w:numId="32" w16cid:durableId="439496921">
    <w:abstractNumId w:val="4"/>
  </w:num>
  <w:num w:numId="33" w16cid:durableId="1817380924">
    <w:abstractNumId w:val="34"/>
  </w:num>
  <w:num w:numId="34" w16cid:durableId="965311978">
    <w:abstractNumId w:val="2"/>
  </w:num>
  <w:num w:numId="35" w16cid:durableId="942612233">
    <w:abstractNumId w:val="14"/>
  </w:num>
  <w:num w:numId="36" w16cid:durableId="1726563836">
    <w:abstractNumId w:val="24"/>
  </w:num>
  <w:num w:numId="37" w16cid:durableId="1606230162">
    <w:abstractNumId w:val="35"/>
  </w:num>
  <w:num w:numId="38" w16cid:durableId="1979073256">
    <w:abstractNumId w:val="18"/>
  </w:num>
  <w:num w:numId="39" w16cid:durableId="476844544">
    <w:abstractNumId w:val="30"/>
  </w:num>
  <w:num w:numId="40" w16cid:durableId="1286042011">
    <w:abstractNumId w:val="13"/>
  </w:num>
  <w:num w:numId="41" w16cid:durableId="589436039">
    <w:abstractNumId w:val="42"/>
  </w:num>
  <w:num w:numId="42" w16cid:durableId="1184857856">
    <w:abstractNumId w:val="29"/>
  </w:num>
  <w:num w:numId="43" w16cid:durableId="199782285">
    <w:abstractNumId w:val="20"/>
  </w:num>
  <w:num w:numId="44" w16cid:durableId="323819283">
    <w:abstractNumId w:val="9"/>
  </w:num>
  <w:num w:numId="45" w16cid:durableId="1186478172">
    <w:abstractNumId w:val="43"/>
  </w:num>
  <w:num w:numId="46" w16cid:durableId="730077968">
    <w:abstractNumId w:val="26"/>
  </w:num>
  <w:num w:numId="47" w16cid:durableId="1265191559">
    <w:abstractNumId w:val="28"/>
  </w:num>
  <w:num w:numId="48" w16cid:durableId="1272978287">
    <w:abstractNumId w:val="7"/>
  </w:num>
  <w:num w:numId="49" w16cid:durableId="1201977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596E"/>
    <w:rsid w:val="000675A3"/>
    <w:rsid w:val="000728CD"/>
    <w:rsid w:val="00073E7F"/>
    <w:rsid w:val="00074744"/>
    <w:rsid w:val="00074C20"/>
    <w:rsid w:val="00085ABC"/>
    <w:rsid w:val="00090199"/>
    <w:rsid w:val="000955E7"/>
    <w:rsid w:val="000975EC"/>
    <w:rsid w:val="00097F8E"/>
    <w:rsid w:val="000A02FF"/>
    <w:rsid w:val="000A5E7D"/>
    <w:rsid w:val="000A6E4B"/>
    <w:rsid w:val="000B3272"/>
    <w:rsid w:val="000B3F14"/>
    <w:rsid w:val="000B7E9E"/>
    <w:rsid w:val="000C05DF"/>
    <w:rsid w:val="000C2318"/>
    <w:rsid w:val="000C414C"/>
    <w:rsid w:val="000D436A"/>
    <w:rsid w:val="000D5F4D"/>
    <w:rsid w:val="000D7687"/>
    <w:rsid w:val="000E3792"/>
    <w:rsid w:val="000E3E76"/>
    <w:rsid w:val="000F0297"/>
    <w:rsid w:val="000F0ED3"/>
    <w:rsid w:val="000F1560"/>
    <w:rsid w:val="000F26B4"/>
    <w:rsid w:val="000F2AAB"/>
    <w:rsid w:val="000F2BA4"/>
    <w:rsid w:val="000F7628"/>
    <w:rsid w:val="001027E0"/>
    <w:rsid w:val="001049E6"/>
    <w:rsid w:val="00105F30"/>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45761"/>
    <w:rsid w:val="00150E87"/>
    <w:rsid w:val="0015349F"/>
    <w:rsid w:val="00154CDE"/>
    <w:rsid w:val="001565D3"/>
    <w:rsid w:val="00164CCC"/>
    <w:rsid w:val="00167841"/>
    <w:rsid w:val="001715F5"/>
    <w:rsid w:val="00172AEA"/>
    <w:rsid w:val="00174AEC"/>
    <w:rsid w:val="001763E2"/>
    <w:rsid w:val="00181A09"/>
    <w:rsid w:val="00182054"/>
    <w:rsid w:val="00182264"/>
    <w:rsid w:val="00183242"/>
    <w:rsid w:val="00183577"/>
    <w:rsid w:val="00183D58"/>
    <w:rsid w:val="0018589E"/>
    <w:rsid w:val="00186D4A"/>
    <w:rsid w:val="00187D78"/>
    <w:rsid w:val="0019017C"/>
    <w:rsid w:val="00191014"/>
    <w:rsid w:val="00192D5B"/>
    <w:rsid w:val="00194C4B"/>
    <w:rsid w:val="00195D87"/>
    <w:rsid w:val="001967B1"/>
    <w:rsid w:val="001A3052"/>
    <w:rsid w:val="001B1169"/>
    <w:rsid w:val="001B263D"/>
    <w:rsid w:val="001C246C"/>
    <w:rsid w:val="001C511D"/>
    <w:rsid w:val="001C53D9"/>
    <w:rsid w:val="001D2BD5"/>
    <w:rsid w:val="001E01E2"/>
    <w:rsid w:val="001E0BE7"/>
    <w:rsid w:val="001E6FB8"/>
    <w:rsid w:val="001E7EB2"/>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03D3B"/>
    <w:rsid w:val="003130B1"/>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14CD"/>
    <w:rsid w:val="00404822"/>
    <w:rsid w:val="00410211"/>
    <w:rsid w:val="00411B9F"/>
    <w:rsid w:val="00412390"/>
    <w:rsid w:val="00414F38"/>
    <w:rsid w:val="00415385"/>
    <w:rsid w:val="00416612"/>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1C6"/>
    <w:rsid w:val="00476DE3"/>
    <w:rsid w:val="0048454D"/>
    <w:rsid w:val="00485540"/>
    <w:rsid w:val="004900E6"/>
    <w:rsid w:val="0049339C"/>
    <w:rsid w:val="00496B8B"/>
    <w:rsid w:val="004A11D9"/>
    <w:rsid w:val="004A14A4"/>
    <w:rsid w:val="004A44C9"/>
    <w:rsid w:val="004A75A2"/>
    <w:rsid w:val="004B0A05"/>
    <w:rsid w:val="004B0A14"/>
    <w:rsid w:val="004B635B"/>
    <w:rsid w:val="004B6687"/>
    <w:rsid w:val="004B7406"/>
    <w:rsid w:val="004C0EC4"/>
    <w:rsid w:val="004D06F0"/>
    <w:rsid w:val="004D5F34"/>
    <w:rsid w:val="004D6668"/>
    <w:rsid w:val="004D7038"/>
    <w:rsid w:val="004D787C"/>
    <w:rsid w:val="004E0E36"/>
    <w:rsid w:val="004E11CC"/>
    <w:rsid w:val="004E19D1"/>
    <w:rsid w:val="004E23F0"/>
    <w:rsid w:val="004E2F5C"/>
    <w:rsid w:val="004E5CB4"/>
    <w:rsid w:val="004E679F"/>
    <w:rsid w:val="004F3463"/>
    <w:rsid w:val="004F3CDB"/>
    <w:rsid w:val="00503505"/>
    <w:rsid w:val="0050744D"/>
    <w:rsid w:val="00507907"/>
    <w:rsid w:val="00510DA5"/>
    <w:rsid w:val="005110A1"/>
    <w:rsid w:val="00520432"/>
    <w:rsid w:val="00520821"/>
    <w:rsid w:val="00523608"/>
    <w:rsid w:val="005243D7"/>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02B9"/>
    <w:rsid w:val="005C31BB"/>
    <w:rsid w:val="005C3B38"/>
    <w:rsid w:val="005C4B87"/>
    <w:rsid w:val="005D113A"/>
    <w:rsid w:val="005D21FC"/>
    <w:rsid w:val="005D2384"/>
    <w:rsid w:val="005D2BE0"/>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58EE"/>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0016"/>
    <w:rsid w:val="00692C2F"/>
    <w:rsid w:val="00696F77"/>
    <w:rsid w:val="006970F8"/>
    <w:rsid w:val="006A355C"/>
    <w:rsid w:val="006B2321"/>
    <w:rsid w:val="006B4831"/>
    <w:rsid w:val="006B76B3"/>
    <w:rsid w:val="006C1002"/>
    <w:rsid w:val="006C259D"/>
    <w:rsid w:val="006C2B7D"/>
    <w:rsid w:val="006C3DE4"/>
    <w:rsid w:val="006C4AFE"/>
    <w:rsid w:val="006C57B2"/>
    <w:rsid w:val="006C6269"/>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1332"/>
    <w:rsid w:val="007B3F85"/>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2966"/>
    <w:rsid w:val="0094725C"/>
    <w:rsid w:val="0094731F"/>
    <w:rsid w:val="00950BD4"/>
    <w:rsid w:val="00952986"/>
    <w:rsid w:val="00954D64"/>
    <w:rsid w:val="00964ABE"/>
    <w:rsid w:val="00970B77"/>
    <w:rsid w:val="0098088E"/>
    <w:rsid w:val="00982513"/>
    <w:rsid w:val="00983C38"/>
    <w:rsid w:val="00984085"/>
    <w:rsid w:val="0098540C"/>
    <w:rsid w:val="00992AC8"/>
    <w:rsid w:val="009949EE"/>
    <w:rsid w:val="009974D9"/>
    <w:rsid w:val="00997925"/>
    <w:rsid w:val="009A0872"/>
    <w:rsid w:val="009A2387"/>
    <w:rsid w:val="009A5D90"/>
    <w:rsid w:val="009B07C6"/>
    <w:rsid w:val="009B53D7"/>
    <w:rsid w:val="009B7F66"/>
    <w:rsid w:val="009C05F0"/>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06301"/>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009F"/>
    <w:rsid w:val="00B23A15"/>
    <w:rsid w:val="00B26FF2"/>
    <w:rsid w:val="00B30804"/>
    <w:rsid w:val="00B3299A"/>
    <w:rsid w:val="00B34C7F"/>
    <w:rsid w:val="00B41963"/>
    <w:rsid w:val="00B45B1B"/>
    <w:rsid w:val="00B45C3E"/>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367F"/>
    <w:rsid w:val="00BC370B"/>
    <w:rsid w:val="00BC4061"/>
    <w:rsid w:val="00BC6F41"/>
    <w:rsid w:val="00BD00D5"/>
    <w:rsid w:val="00BD0D39"/>
    <w:rsid w:val="00BD160E"/>
    <w:rsid w:val="00BD46EF"/>
    <w:rsid w:val="00BD5387"/>
    <w:rsid w:val="00BE1AF6"/>
    <w:rsid w:val="00BF4038"/>
    <w:rsid w:val="00BF613A"/>
    <w:rsid w:val="00BF6903"/>
    <w:rsid w:val="00C0057B"/>
    <w:rsid w:val="00C011DD"/>
    <w:rsid w:val="00C037E3"/>
    <w:rsid w:val="00C0535C"/>
    <w:rsid w:val="00C11E48"/>
    <w:rsid w:val="00C23080"/>
    <w:rsid w:val="00C237FA"/>
    <w:rsid w:val="00C26D15"/>
    <w:rsid w:val="00C26EA9"/>
    <w:rsid w:val="00C32F92"/>
    <w:rsid w:val="00C3445E"/>
    <w:rsid w:val="00C34D66"/>
    <w:rsid w:val="00C367EA"/>
    <w:rsid w:val="00C43E8B"/>
    <w:rsid w:val="00C456A2"/>
    <w:rsid w:val="00C462B9"/>
    <w:rsid w:val="00C47D61"/>
    <w:rsid w:val="00C54153"/>
    <w:rsid w:val="00C548A3"/>
    <w:rsid w:val="00C57350"/>
    <w:rsid w:val="00C57AF6"/>
    <w:rsid w:val="00C6433A"/>
    <w:rsid w:val="00C72719"/>
    <w:rsid w:val="00C73F3B"/>
    <w:rsid w:val="00C7641B"/>
    <w:rsid w:val="00C77165"/>
    <w:rsid w:val="00C806D7"/>
    <w:rsid w:val="00C86FAF"/>
    <w:rsid w:val="00C9032F"/>
    <w:rsid w:val="00C93268"/>
    <w:rsid w:val="00C96901"/>
    <w:rsid w:val="00CA039E"/>
    <w:rsid w:val="00CA2A4A"/>
    <w:rsid w:val="00CA63F3"/>
    <w:rsid w:val="00CA79CB"/>
    <w:rsid w:val="00CB25E5"/>
    <w:rsid w:val="00CB493F"/>
    <w:rsid w:val="00CC16CD"/>
    <w:rsid w:val="00CD1381"/>
    <w:rsid w:val="00CD5493"/>
    <w:rsid w:val="00CE1AB0"/>
    <w:rsid w:val="00CE518B"/>
    <w:rsid w:val="00CE6337"/>
    <w:rsid w:val="00CE7329"/>
    <w:rsid w:val="00CF0ED0"/>
    <w:rsid w:val="00CF112E"/>
    <w:rsid w:val="00CF46A9"/>
    <w:rsid w:val="00CF4A66"/>
    <w:rsid w:val="00CF55A5"/>
    <w:rsid w:val="00D000AB"/>
    <w:rsid w:val="00D020B6"/>
    <w:rsid w:val="00D04048"/>
    <w:rsid w:val="00D06EF3"/>
    <w:rsid w:val="00D0712B"/>
    <w:rsid w:val="00D104EB"/>
    <w:rsid w:val="00D128FE"/>
    <w:rsid w:val="00D13A04"/>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5827"/>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937"/>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915"/>
    <w:rsid w:val="00EE1B65"/>
    <w:rsid w:val="00EE32CA"/>
    <w:rsid w:val="00EE77A0"/>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0EDC"/>
    <w:rsid w:val="00FA384C"/>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26EF"/>
    <w:rsid w:val="00FE36A4"/>
    <w:rsid w:val="00FE5BE8"/>
    <w:rsid w:val="00FE6668"/>
    <w:rsid w:val="00FE6AFD"/>
    <w:rsid w:val="00FE7D67"/>
    <w:rsid w:val="00FF220F"/>
    <w:rsid w:val="00FF2277"/>
    <w:rsid w:val="00FF2686"/>
    <w:rsid w:val="00FF5E05"/>
    <w:rsid w:val="00FF6AA9"/>
    <w:rsid w:val="00FF78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References">
    <w:name w:val="References"/>
    <w:basedOn w:val="Normal"/>
    <w:rsid w:val="000F0ED3"/>
    <w:pPr>
      <w:numPr>
        <w:ilvl w:val="2"/>
        <w:numId w:val="15"/>
      </w:numPr>
      <w:spacing w:after="0"/>
    </w:pPr>
    <w:rPr>
      <w:rFonts w:eastAsia="Times New Roman"/>
      <w:szCs w:val="24"/>
      <w:lang w:val="en-US" w:eastAsia="en-US"/>
    </w:rPr>
  </w:style>
  <w:style w:type="paragraph" w:styleId="Caption">
    <w:name w:val="caption"/>
    <w:basedOn w:val="Normal"/>
    <w:next w:val="Normal"/>
    <w:uiPriority w:val="35"/>
    <w:unhideWhenUsed/>
    <w:qFormat/>
    <w:rsid w:val="000F0ED3"/>
    <w:pPr>
      <w:spacing w:after="200"/>
    </w:pPr>
    <w:rPr>
      <w:i/>
      <w:iCs/>
      <w:color w:val="1F497D" w:themeColor="text2"/>
      <w:sz w:val="18"/>
      <w:szCs w:val="18"/>
      <w:lang w:eastAsia="en-US"/>
    </w:rPr>
  </w:style>
  <w:style w:type="paragraph" w:customStyle="1" w:styleId="B2">
    <w:name w:val="B2"/>
    <w:basedOn w:val="List2"/>
    <w:link w:val="B2Char"/>
    <w:rsid w:val="000F0ED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0F0ED3"/>
    <w:rPr>
      <w:rFonts w:eastAsia="Times New Roman"/>
      <w:lang w:eastAsia="en-GB"/>
    </w:rPr>
  </w:style>
  <w:style w:type="paragraph" w:styleId="List2">
    <w:name w:val="List 2"/>
    <w:basedOn w:val="Normal"/>
    <w:uiPriority w:val="99"/>
    <w:semiHidden/>
    <w:unhideWhenUsed/>
    <w:rsid w:val="000F0ED3"/>
    <w:pPr>
      <w:ind w:left="566" w:hanging="283"/>
      <w:contextualSpacing/>
    </w:pPr>
  </w:style>
  <w:style w:type="numbering" w:customStyle="1" w:styleId="CurrentList1">
    <w:name w:val="Current List1"/>
    <w:uiPriority w:val="99"/>
    <w:rsid w:val="00DD5827"/>
    <w:pPr>
      <w:numPr>
        <w:numId w:val="30"/>
      </w:numPr>
    </w:pPr>
  </w:style>
  <w:style w:type="numbering" w:customStyle="1" w:styleId="CurrentList2">
    <w:name w:val="Current List2"/>
    <w:uiPriority w:val="99"/>
    <w:rsid w:val="00BC370B"/>
    <w:pPr>
      <w:numPr>
        <w:numId w:val="32"/>
      </w:numPr>
    </w:pPr>
  </w:style>
  <w:style w:type="numbering" w:customStyle="1" w:styleId="CurrentList3">
    <w:name w:val="Current List3"/>
    <w:uiPriority w:val="99"/>
    <w:rsid w:val="00BC370B"/>
    <w:pPr>
      <w:numPr>
        <w:numId w:val="33"/>
      </w:numPr>
    </w:pPr>
  </w:style>
  <w:style w:type="numbering" w:customStyle="1" w:styleId="CurrentList4">
    <w:name w:val="Current List4"/>
    <w:uiPriority w:val="99"/>
    <w:rsid w:val="00BC370B"/>
    <w:pPr>
      <w:numPr>
        <w:numId w:val="34"/>
      </w:numPr>
    </w:pPr>
  </w:style>
  <w:style w:type="numbering" w:customStyle="1" w:styleId="CurrentList5">
    <w:name w:val="Current List5"/>
    <w:uiPriority w:val="99"/>
    <w:rsid w:val="00BC370B"/>
    <w:pPr>
      <w:numPr>
        <w:numId w:val="35"/>
      </w:numPr>
    </w:pPr>
  </w:style>
  <w:style w:type="numbering" w:customStyle="1" w:styleId="CurrentList6">
    <w:name w:val="Current List6"/>
    <w:uiPriority w:val="99"/>
    <w:rsid w:val="00BC370B"/>
    <w:pPr>
      <w:numPr>
        <w:numId w:val="36"/>
      </w:numPr>
    </w:pPr>
  </w:style>
  <w:style w:type="paragraph" w:customStyle="1" w:styleId="ZT">
    <w:name w:val="ZT"/>
    <w:qFormat/>
    <w:rsid w:val="00EE1915"/>
    <w:pPr>
      <w:framePr w:wrap="notBeside" w:hAnchor="margin" w:yAlign="center"/>
      <w:widowControl w:val="0"/>
      <w:spacing w:after="0" w:line="240" w:lineRule="atLeast"/>
      <w:jc w:val="right"/>
    </w:pPr>
    <w:rPr>
      <w:rFonts w:ascii="Arial" w:eastAsia="Times New Roman" w:hAnsi="Arial"/>
      <w:b/>
      <w:sz w:val="34"/>
      <w:lang w:eastAsia="en-US"/>
    </w:rPr>
  </w:style>
  <w:style w:type="numbering" w:customStyle="1" w:styleId="CurrentList7">
    <w:name w:val="Current List7"/>
    <w:uiPriority w:val="99"/>
    <w:rsid w:val="007B3F85"/>
    <w:pPr>
      <w:numPr>
        <w:numId w:val="40"/>
      </w:numPr>
    </w:pPr>
  </w:style>
  <w:style w:type="numbering" w:customStyle="1" w:styleId="CurrentList8">
    <w:name w:val="Current List8"/>
    <w:uiPriority w:val="99"/>
    <w:rsid w:val="007B3F8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2023-08-10T11:42:00Z</dcterms:created>
  <dcterms:modified xsi:type="dcterms:W3CDTF">2023-08-10T11:42:00Z</dcterms:modified>
</cp:coreProperties>
</file>